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70BF" w:rsidRPr="00FD7A3E" w:rsidRDefault="00BD70BF" w:rsidP="00AF41CF">
      <w:pPr>
        <w:pStyle w:val="BCAuthorAddress"/>
        <w:tabs>
          <w:tab w:val="left" w:pos="6663"/>
        </w:tabs>
        <w:spacing w:line="240" w:lineRule="auto"/>
        <w:ind w:left="1134" w:right="0" w:hanging="1134"/>
        <w:jc w:val="both"/>
        <w:rPr>
          <w:rFonts w:ascii="Times New Roman" w:hAnsi="Times New Roman" w:cs="Times New Roman"/>
          <w:i w:val="0"/>
          <w:sz w:val="24"/>
          <w:szCs w:val="24"/>
        </w:rPr>
      </w:pPr>
      <w:bookmarkStart w:id="0" w:name="Texto2"/>
      <w:r w:rsidRPr="00FD7A3E">
        <w:rPr>
          <w:rFonts w:ascii="Times New Roman" w:hAnsi="Times New Roman" w:cs="Times New Roman"/>
          <w:b/>
          <w:i w:val="0"/>
          <w:sz w:val="24"/>
          <w:szCs w:val="24"/>
        </w:rPr>
        <w:t xml:space="preserve">EIXO TEMÁTICO: </w:t>
      </w:r>
      <w:r w:rsidR="00EE7AAF">
        <w:rPr>
          <w:rFonts w:ascii="Times New Roman" w:hAnsi="Times New Roman" w:cs="Times New Roman"/>
          <w:i w:val="0"/>
          <w:sz w:val="24"/>
          <w:szCs w:val="24"/>
        </w:rPr>
        <w:t>Inovações e a produção de tecnologias como ferramenta de melhoria da saúde.</w:t>
      </w:r>
    </w:p>
    <w:p w:rsidR="00BD70BF" w:rsidRPr="00FD7A3E" w:rsidRDefault="00BD70BF" w:rsidP="00C90D03">
      <w:pPr>
        <w:tabs>
          <w:tab w:val="left" w:pos="6663"/>
        </w:tabs>
        <w:jc w:val="both"/>
        <w:rPr>
          <w:rFonts w:ascii="Times New Roman" w:hAnsi="Times New Roman" w:cs="Times New Roman"/>
          <w:sz w:val="24"/>
          <w:szCs w:val="24"/>
        </w:rPr>
      </w:pPr>
    </w:p>
    <w:p w:rsidR="00E53BDC" w:rsidRPr="009E4B4F" w:rsidRDefault="0085644E" w:rsidP="00AF41CF">
      <w:pPr>
        <w:pStyle w:val="BCAuthorAddress"/>
        <w:tabs>
          <w:tab w:val="left" w:pos="6663"/>
        </w:tabs>
        <w:spacing w:line="240" w:lineRule="auto"/>
        <w:ind w:left="1134" w:right="0"/>
        <w:jc w:val="both"/>
        <w:rPr>
          <w:rFonts w:ascii="Times New Roman" w:hAnsi="Times New Roman" w:cs="Times New Roman"/>
          <w:b/>
          <w:i w:val="0"/>
          <w:sz w:val="24"/>
          <w:szCs w:val="24"/>
        </w:rPr>
      </w:pPr>
      <w:r w:rsidRPr="009E4B4F">
        <w:rPr>
          <w:rFonts w:ascii="Times New Roman" w:eastAsia="Calibri" w:hAnsi="Times New Roman" w:cs="Times New Roman"/>
          <w:b/>
          <w:i w:val="0"/>
          <w:iCs w:val="0"/>
          <w:sz w:val="24"/>
          <w:szCs w:val="24"/>
          <w:lang w:eastAsia="en-US"/>
        </w:rPr>
        <w:t>NARRATIVA EM SAÚDE MENTAL</w:t>
      </w:r>
      <w:r w:rsidR="00AF2F73">
        <w:rPr>
          <w:rFonts w:ascii="Times New Roman" w:eastAsia="Calibri" w:hAnsi="Times New Roman" w:cs="Times New Roman"/>
          <w:b/>
          <w:i w:val="0"/>
          <w:iCs w:val="0"/>
          <w:sz w:val="24"/>
          <w:szCs w:val="24"/>
          <w:lang w:eastAsia="en-US"/>
        </w:rPr>
        <w:t xml:space="preserve"> - </w:t>
      </w:r>
      <w:r w:rsidRPr="009E4B4F">
        <w:rPr>
          <w:rFonts w:ascii="Times New Roman" w:eastAsia="Calibri" w:hAnsi="Times New Roman" w:cs="Times New Roman"/>
          <w:b/>
          <w:i w:val="0"/>
          <w:iCs w:val="0"/>
          <w:sz w:val="24"/>
          <w:szCs w:val="24"/>
          <w:lang w:eastAsia="en-US"/>
        </w:rPr>
        <w:t xml:space="preserve">UMA </w:t>
      </w:r>
      <w:r w:rsidR="00261B21">
        <w:rPr>
          <w:rFonts w:ascii="Times New Roman" w:eastAsia="Calibri" w:hAnsi="Times New Roman" w:cs="Times New Roman"/>
          <w:b/>
          <w:i w:val="0"/>
          <w:iCs w:val="0"/>
          <w:sz w:val="24"/>
          <w:szCs w:val="24"/>
          <w:lang w:eastAsia="en-US"/>
        </w:rPr>
        <w:t>COMPREENSÃO</w:t>
      </w:r>
      <w:r w:rsidRPr="009E4B4F">
        <w:rPr>
          <w:rFonts w:ascii="Times New Roman" w:eastAsia="Calibri" w:hAnsi="Times New Roman" w:cs="Times New Roman"/>
          <w:b/>
          <w:i w:val="0"/>
          <w:iCs w:val="0"/>
          <w:sz w:val="24"/>
          <w:szCs w:val="24"/>
          <w:lang w:eastAsia="en-US"/>
        </w:rPr>
        <w:t xml:space="preserve"> ONTOLÓGICA DA LOUCURA</w:t>
      </w:r>
      <w:r w:rsidR="007A11D2" w:rsidRPr="009E4B4F">
        <w:rPr>
          <w:rFonts w:ascii="Times New Roman" w:hAnsi="Times New Roman" w:cs="Times New Roman"/>
          <w:b/>
          <w:i w:val="0"/>
          <w:sz w:val="24"/>
          <w:szCs w:val="24"/>
        </w:rPr>
        <w:t>.</w:t>
      </w:r>
    </w:p>
    <w:p w:rsidR="00720BEB" w:rsidRPr="009E4B4F" w:rsidRDefault="00720BEB" w:rsidP="00C90D03">
      <w:pPr>
        <w:tabs>
          <w:tab w:val="left" w:pos="6663"/>
        </w:tabs>
        <w:rPr>
          <w:rFonts w:ascii="Times New Roman" w:hAnsi="Times New Roman" w:cs="Times New Roman"/>
          <w:b/>
          <w:sz w:val="24"/>
          <w:szCs w:val="24"/>
        </w:rPr>
      </w:pPr>
    </w:p>
    <w:p w:rsidR="00F80B3C" w:rsidRDefault="0085644E" w:rsidP="00C90D03">
      <w:pPr>
        <w:tabs>
          <w:tab w:val="left" w:pos="2149"/>
          <w:tab w:val="left" w:pos="6663"/>
        </w:tabs>
        <w:jc w:val="right"/>
        <w:rPr>
          <w:rFonts w:ascii="Times New Roman" w:hAnsi="Times New Roman" w:cs="Times New Roman"/>
          <w:sz w:val="24"/>
          <w:szCs w:val="24"/>
          <w:u w:val="single"/>
        </w:rPr>
      </w:pPr>
      <w:r w:rsidRPr="009E4B4F">
        <w:rPr>
          <w:rFonts w:ascii="Times New Roman" w:hAnsi="Times New Roman" w:cs="Times New Roman"/>
          <w:sz w:val="24"/>
          <w:szCs w:val="24"/>
          <w:u w:val="single"/>
        </w:rPr>
        <w:t>João Henrique Cordeiro</w:t>
      </w:r>
      <w:r w:rsidR="00F80B3C" w:rsidRPr="009E4B4F">
        <w:rPr>
          <w:rStyle w:val="FootnoteReference"/>
          <w:rFonts w:ascii="Times New Roman" w:hAnsi="Times New Roman" w:cs="Times New Roman"/>
          <w:sz w:val="24"/>
          <w:szCs w:val="24"/>
          <w:u w:val="single"/>
        </w:rPr>
        <w:footnoteReference w:id="1"/>
      </w:r>
    </w:p>
    <w:p w:rsidR="00261B21" w:rsidRPr="00261B21" w:rsidRDefault="00261B21" w:rsidP="00C90D03">
      <w:pPr>
        <w:tabs>
          <w:tab w:val="left" w:pos="2149"/>
          <w:tab w:val="left" w:pos="6663"/>
        </w:tabs>
        <w:jc w:val="right"/>
        <w:rPr>
          <w:rFonts w:ascii="Times New Roman" w:hAnsi="Times New Roman" w:cs="Times New Roman"/>
          <w:sz w:val="24"/>
          <w:szCs w:val="24"/>
        </w:rPr>
      </w:pPr>
      <w:r w:rsidRPr="00261B21">
        <w:rPr>
          <w:rFonts w:ascii="Times New Roman" w:hAnsi="Times New Roman" w:cs="Times New Roman"/>
          <w:sz w:val="24"/>
          <w:szCs w:val="24"/>
        </w:rPr>
        <w:t>Maria Salete Bessa Jorge</w:t>
      </w:r>
      <w:r>
        <w:rPr>
          <w:rStyle w:val="FootnoteReference"/>
          <w:rFonts w:ascii="Times New Roman" w:hAnsi="Times New Roman" w:cs="Times New Roman"/>
          <w:sz w:val="24"/>
          <w:szCs w:val="24"/>
        </w:rPr>
        <w:footnoteReference w:id="2"/>
      </w:r>
    </w:p>
    <w:bookmarkEnd w:id="0"/>
    <w:p w:rsidR="007A11D2" w:rsidRPr="009E4B4F" w:rsidRDefault="007A11D2" w:rsidP="00AF41CF">
      <w:pPr>
        <w:pStyle w:val="TAMainText"/>
        <w:tabs>
          <w:tab w:val="left" w:pos="6663"/>
        </w:tabs>
        <w:spacing w:line="240" w:lineRule="auto"/>
        <w:ind w:firstLine="0"/>
        <w:rPr>
          <w:rFonts w:ascii="Times New Roman" w:hAnsi="Times New Roman" w:cs="Times New Roman"/>
          <w:b/>
          <w:sz w:val="24"/>
          <w:szCs w:val="24"/>
          <w:lang w:eastAsia="pt-BR"/>
        </w:rPr>
      </w:pPr>
    </w:p>
    <w:p w:rsidR="00445F53" w:rsidRPr="009E4B4F" w:rsidRDefault="00123F0C" w:rsidP="0085644E">
      <w:pPr>
        <w:ind w:firstLine="851"/>
        <w:jc w:val="both"/>
        <w:rPr>
          <w:rFonts w:ascii="Times New Roman" w:hAnsi="Times New Roman" w:cs="Times New Roman"/>
          <w:sz w:val="24"/>
          <w:szCs w:val="24"/>
        </w:rPr>
      </w:pPr>
      <w:r w:rsidRPr="009E4B4F">
        <w:rPr>
          <w:rFonts w:ascii="Times New Roman" w:hAnsi="Times New Roman" w:cs="Times New Roman"/>
          <w:b/>
          <w:sz w:val="24"/>
          <w:szCs w:val="24"/>
          <w:lang w:eastAsia="pt-BR"/>
        </w:rPr>
        <w:t>Introdução</w:t>
      </w:r>
      <w:r w:rsidR="00CB3D3B" w:rsidRPr="009E4B4F">
        <w:rPr>
          <w:rFonts w:ascii="Times New Roman" w:hAnsi="Times New Roman" w:cs="Times New Roman"/>
          <w:b/>
          <w:sz w:val="24"/>
          <w:szCs w:val="24"/>
          <w:lang w:eastAsia="pt-BR"/>
        </w:rPr>
        <w:t xml:space="preserve">: </w:t>
      </w:r>
      <w:r w:rsidR="009E4B4F" w:rsidRPr="009E4B4F">
        <w:rPr>
          <w:rFonts w:ascii="Times New Roman" w:hAnsi="Times New Roman" w:cs="Times New Roman"/>
          <w:color w:val="000000"/>
          <w:sz w:val="24"/>
          <w:szCs w:val="24"/>
        </w:rPr>
        <w:t>Diversos escritos já trazem a importância histórica de discutir o fenômeno da loucura, desde o culto ao caos que a precede até a marginalização do louco, como indigente ou improdutivo. É a partir desses estudos que surgem a ideia de pertencimento e empoderamento do louco como pessoa, que se expressa e vive. Em estado psicótico severo, ou estabilizado, as redes de atenção psicossociais teoricamente oferecem oportunidades para que este pertencimento possa ocorrer. No entanto, a prática é diferente e ainda há muito o que fazer para que as diferenças possam ser aceitas e compreendidas como expressividade e força de vida e de vontade. Torna-se uma tarefa complicada compreender a loucura como parte de nossas vidas, quando o mundo nos impulsiona a produzir e a consumir. Deleuze &amp; Guattari (2011) elaboram a noção do homem tratado pelos sistemas organizacionais da sociedade como máquina, mero autômato que produz e cons</w:t>
      </w:r>
      <w:r w:rsidR="005D1C06">
        <w:rPr>
          <w:rFonts w:ascii="Times New Roman" w:hAnsi="Times New Roman" w:cs="Times New Roman"/>
          <w:color w:val="000000"/>
          <w:sz w:val="24"/>
          <w:szCs w:val="24"/>
        </w:rPr>
        <w:t>ome, e quando não os faz, torna-</w:t>
      </w:r>
      <w:r w:rsidR="009E4B4F" w:rsidRPr="009E4B4F">
        <w:rPr>
          <w:rFonts w:ascii="Times New Roman" w:hAnsi="Times New Roman" w:cs="Times New Roman"/>
          <w:color w:val="000000"/>
          <w:sz w:val="24"/>
          <w:szCs w:val="24"/>
        </w:rPr>
        <w:t xml:space="preserve">se descartável, digno de conserto ou mesmo passivo uma total reestruturação para uma configuração que se encaixe melhor ao sistema. Alguns exemplos podem ser encontrados em Foucault (2010), como a estratificação dos loucos, prostitutas, homosexuais, entre outras pessoas para leprosários, abandonados para viverem em comunidades isoladas de suas famílias e da sociedade. A lobotomia, bastante praticada no século XX, usada para “docilizar” pacientes que não reagiam aos tratamentos da época ilustram o que a inutilidade faz com um sistema tão delicado como uma sociedade. Com o passar do tempo, as grandes guerras, novas discussões e movimentos sociais que defendiam as diferentes formas de estar no mundo, a luta antimanicomial, o avanço da nanomedicina e fármacos, foi que o modo  de ver e interagir com a loucura foi se modificando se aproximando mais com a noção que temos hoje (AMARANTE, 2010). Desta forma, uma nova versão da forma de compreender o louco surge. As pessoas que eram internadas em manicômios no século passado, ou que buscam auxilio na rede de saúde hoje parecem ter algo que as caracterizam no senso comum, comumente marginalizados, diferentes, deslocados genericamente das pessoas ditas normais, que produzem, trabalham, constituem famílias e acumulam bens de uma forma sistemática. Este trabalho visa identificar novas formas de compreender o usuário acometido por transtornos psíquicos, qual a relevância da narrativa que os acompanha, será possível usar a compreensão narrativa proposta por Ricoeur (1994) para esmiuçar a expressão espontânea de </w:t>
      </w:r>
      <w:r w:rsidR="009E4B4F" w:rsidRPr="009E4B4F">
        <w:rPr>
          <w:rFonts w:ascii="Times New Roman" w:hAnsi="Times New Roman" w:cs="Times New Roman"/>
          <w:color w:val="000000"/>
          <w:sz w:val="24"/>
          <w:szCs w:val="24"/>
        </w:rPr>
        <w:lastRenderedPageBreak/>
        <w:t xml:space="preserve">existência dessas pessoas? Para tanto faz-se necessário uma investigação a respeito do uso da narrativa como recurso para saúde mental, e para isso este trabalho propõe uma revisão da narrativa nos estudos sobre redes de atenção psicossocial, a fim de </w:t>
      </w:r>
      <w:r w:rsidR="00AF2F73">
        <w:rPr>
          <w:rFonts w:ascii="Times New Roman" w:hAnsi="Times New Roman" w:cs="Times New Roman"/>
          <w:color w:val="000000"/>
          <w:sz w:val="24"/>
          <w:szCs w:val="24"/>
        </w:rPr>
        <w:t>desvelar</w:t>
      </w:r>
      <w:r w:rsidR="009E4B4F" w:rsidRPr="009E4B4F">
        <w:rPr>
          <w:rFonts w:ascii="Times New Roman" w:hAnsi="Times New Roman" w:cs="Times New Roman"/>
          <w:color w:val="000000"/>
          <w:sz w:val="24"/>
          <w:szCs w:val="24"/>
        </w:rPr>
        <w:t xml:space="preserve"> a relevância deste recurso para esta  área de estudo. </w:t>
      </w:r>
      <w:r w:rsidR="009E4B4F" w:rsidRPr="009E4B4F">
        <w:rPr>
          <w:rFonts w:ascii="Times New Roman" w:hAnsi="Times New Roman" w:cs="Times New Roman"/>
          <w:b/>
          <w:bCs/>
          <w:color w:val="000000"/>
          <w:sz w:val="24"/>
          <w:szCs w:val="24"/>
        </w:rPr>
        <w:t xml:space="preserve">Pressupostos Metodológicos: </w:t>
      </w:r>
      <w:r w:rsidR="009E4B4F" w:rsidRPr="009E4B4F">
        <w:rPr>
          <w:rFonts w:ascii="Times New Roman" w:hAnsi="Times New Roman" w:cs="Times New Roman"/>
          <w:color w:val="000000"/>
          <w:sz w:val="24"/>
          <w:szCs w:val="24"/>
        </w:rPr>
        <w:t>Com caráter qualitativo a proposta é revisar trabalhos publicados nos últimos cinco anos que possuam como descritores as palavras: narrativa, loucura e/ou saúde mental, em sites de indexação de textos scielo e google acadêmico. De acordo com Somekh &amp; Lewin (org., 2015) este método consiste em algumas tarefas fundamentais: reconhecimento das áreas pertinentes a pesquisa; critérios para utilização ou descarte das literaturas encontradas e a relevância de suas contribuições para o fenômeno estudado. Desta forma configurando este texto como dialógico, configuração esta, ideal para um estudo investigativo fenomenológico caracterizado por Somekh &amp; Lewin (org., 2015) como estudo indireto que aborda o fenômeno pelas bordas e não traz conhecimentos prévios, deixando espaço para uma compreensão mais ampla e aproximada do Ser.  </w:t>
      </w:r>
      <w:r w:rsidR="009E4B4F" w:rsidRPr="009E4B4F">
        <w:rPr>
          <w:rFonts w:ascii="Times New Roman" w:hAnsi="Times New Roman" w:cs="Times New Roman"/>
          <w:b/>
          <w:bCs/>
          <w:color w:val="000000"/>
          <w:sz w:val="24"/>
          <w:szCs w:val="24"/>
        </w:rPr>
        <w:t>Objetivo:</w:t>
      </w:r>
      <w:r w:rsidR="009E4B4F" w:rsidRPr="009E4B4F">
        <w:rPr>
          <w:rFonts w:ascii="Times New Roman" w:hAnsi="Times New Roman" w:cs="Times New Roman"/>
          <w:b/>
          <w:bCs/>
          <w:color w:val="000000"/>
          <w:sz w:val="24"/>
          <w:szCs w:val="24"/>
        </w:rPr>
        <w:br/>
      </w:r>
      <w:r w:rsidR="009E4B4F" w:rsidRPr="009E4B4F">
        <w:rPr>
          <w:rFonts w:ascii="Times New Roman" w:hAnsi="Times New Roman" w:cs="Times New Roman"/>
          <w:color w:val="000000"/>
          <w:sz w:val="24"/>
          <w:szCs w:val="24"/>
        </w:rPr>
        <w:t xml:space="preserve">Este trabalho </w:t>
      </w:r>
      <w:r w:rsidR="005D1C06">
        <w:rPr>
          <w:rFonts w:ascii="Times New Roman" w:hAnsi="Times New Roman" w:cs="Times New Roman"/>
          <w:color w:val="000000"/>
          <w:sz w:val="24"/>
          <w:szCs w:val="24"/>
        </w:rPr>
        <w:t>t</w:t>
      </w:r>
      <w:r w:rsidR="009E4B4F" w:rsidRPr="009E4B4F">
        <w:rPr>
          <w:rFonts w:ascii="Times New Roman" w:hAnsi="Times New Roman" w:cs="Times New Roman"/>
          <w:color w:val="000000"/>
          <w:sz w:val="24"/>
          <w:szCs w:val="24"/>
        </w:rPr>
        <w:t xml:space="preserve">em como objetivo </w:t>
      </w:r>
      <w:r w:rsidR="00AF2F73">
        <w:rPr>
          <w:rFonts w:ascii="Times New Roman" w:hAnsi="Times New Roman" w:cs="Times New Roman"/>
          <w:color w:val="000000"/>
          <w:sz w:val="24"/>
          <w:szCs w:val="24"/>
        </w:rPr>
        <w:t>desvelar</w:t>
      </w:r>
      <w:r w:rsidR="009E4B4F" w:rsidRPr="009E4B4F">
        <w:rPr>
          <w:rFonts w:ascii="Times New Roman" w:hAnsi="Times New Roman" w:cs="Times New Roman"/>
          <w:color w:val="000000"/>
          <w:sz w:val="24"/>
          <w:szCs w:val="24"/>
        </w:rPr>
        <w:t xml:space="preserve"> a compreensão narrativa como recurso prático e teórico para a saúde mental na compreensão da loucura. </w:t>
      </w:r>
      <w:r w:rsidR="00AF2F73">
        <w:rPr>
          <w:rFonts w:ascii="Times New Roman" w:hAnsi="Times New Roman" w:cs="Times New Roman"/>
          <w:b/>
          <w:bCs/>
          <w:color w:val="000000"/>
          <w:sz w:val="24"/>
          <w:szCs w:val="24"/>
        </w:rPr>
        <w:t>Compreensão Desvelada</w:t>
      </w:r>
      <w:r w:rsidR="009E4B4F" w:rsidRPr="009E4B4F">
        <w:rPr>
          <w:rFonts w:ascii="Times New Roman" w:hAnsi="Times New Roman" w:cs="Times New Roman"/>
          <w:b/>
          <w:bCs/>
          <w:color w:val="000000"/>
          <w:sz w:val="24"/>
          <w:szCs w:val="24"/>
        </w:rPr>
        <w:t>:</w:t>
      </w:r>
      <w:r w:rsidR="009E4B4F" w:rsidRPr="009E4B4F">
        <w:rPr>
          <w:rFonts w:ascii="Times New Roman" w:hAnsi="Times New Roman" w:cs="Times New Roman"/>
          <w:b/>
          <w:bCs/>
          <w:color w:val="000000"/>
          <w:sz w:val="24"/>
          <w:szCs w:val="24"/>
        </w:rPr>
        <w:br/>
      </w:r>
      <w:r w:rsidR="009E4B4F" w:rsidRPr="009E4B4F">
        <w:rPr>
          <w:rFonts w:ascii="Times New Roman" w:hAnsi="Times New Roman" w:cs="Times New Roman"/>
          <w:color w:val="000000"/>
          <w:sz w:val="24"/>
          <w:szCs w:val="24"/>
        </w:rPr>
        <w:t xml:space="preserve">Partindo de uma perspectiva humanista, a existência irá sempre preceder a essência, o que quer dizer que o modo como indivíduo interage com o mundo se sobressai como escolha e exercício da liberdade no qual o homem será sempre condenado (Sartre, 2014). Imputando assim, o louco como pessoa que escolhe e age, assim como qualquer outra pessoa, mas o que o diferencia, seria a forma como ele expressa sua obrigação de escolher, e não a função social ou nível monetário que se encontra. A arte como estética da figura psicótica também se configura pela narrativa de sua história, mesmo que esta não faça sentido estético algum, Paul Cézanne já nos mostrou o poder das pinturas no na expressividade da loucura, esta que também narra o que Ricoeur (1994) chama de estórias, discursos vivos do vivido. Agem como narrativa quando se oferecem ao leitor ou observador a possibilidade de viajar empaticamente na experiência narrada, trazendo para ele próprio sua própria experiência. É algo único e excêntrico para cada pessoa, e por isso é importante ressaltar a utilização da fenomenologia como recurso compreensivo do que se passa a consciência e constitui o Ser (Heidegger, 2005).  Fenomenologia esta, que se conceitualiza a partir da apreensão do fenômeno que se apresenta a consciência, perpassando com o sentido unico que este recebe, deixando de lado pressupostos e a </w:t>
      </w:r>
      <w:r w:rsidR="009E4B4F" w:rsidRPr="009E4B4F">
        <w:rPr>
          <w:rFonts w:ascii="Times New Roman" w:hAnsi="Times New Roman" w:cs="Times New Roman"/>
          <w:i/>
          <w:iCs/>
          <w:color w:val="000000"/>
          <w:sz w:val="24"/>
          <w:szCs w:val="24"/>
        </w:rPr>
        <w:t>prioris</w:t>
      </w:r>
      <w:r w:rsidR="005D1C06">
        <w:rPr>
          <w:rFonts w:ascii="Times New Roman" w:hAnsi="Times New Roman" w:cs="Times New Roman"/>
          <w:color w:val="000000"/>
          <w:sz w:val="24"/>
          <w:szCs w:val="24"/>
        </w:rPr>
        <w:t>, conforme nos traz</w:t>
      </w:r>
      <w:r w:rsidR="009E4B4F" w:rsidRPr="009E4B4F">
        <w:rPr>
          <w:rFonts w:ascii="Times New Roman" w:hAnsi="Times New Roman" w:cs="Times New Roman"/>
          <w:color w:val="000000"/>
          <w:sz w:val="24"/>
          <w:szCs w:val="24"/>
        </w:rPr>
        <w:t xml:space="preserve"> Husserl (2008). No entanto, este termo não determina apenas o aparecimento de um fenômeno a uma consciência, representa também uma forma de olhar o outro, e como ele se apresenta ao interagir com o mundo, Heidegger (2005) chamará de </w:t>
      </w:r>
      <w:r w:rsidR="009E4B4F" w:rsidRPr="009E4B4F">
        <w:rPr>
          <w:rFonts w:ascii="Times New Roman" w:hAnsi="Times New Roman" w:cs="Times New Roman"/>
          <w:i/>
          <w:iCs/>
          <w:color w:val="000000"/>
          <w:sz w:val="24"/>
          <w:szCs w:val="24"/>
        </w:rPr>
        <w:t>para-si</w:t>
      </w:r>
      <w:r w:rsidR="009E4B4F" w:rsidRPr="009E4B4F">
        <w:rPr>
          <w:rFonts w:ascii="Times New Roman" w:hAnsi="Times New Roman" w:cs="Times New Roman"/>
          <w:color w:val="000000"/>
          <w:sz w:val="24"/>
          <w:szCs w:val="24"/>
        </w:rPr>
        <w:br/>
        <w:t xml:space="preserve">o movimento do </w:t>
      </w:r>
      <w:r w:rsidR="009E4B4F" w:rsidRPr="009E4B4F">
        <w:rPr>
          <w:rFonts w:ascii="Times New Roman" w:hAnsi="Times New Roman" w:cs="Times New Roman"/>
          <w:i/>
          <w:iCs/>
          <w:color w:val="000000"/>
          <w:sz w:val="24"/>
          <w:szCs w:val="24"/>
        </w:rPr>
        <w:t>Ser-no-mundo</w:t>
      </w:r>
      <w:r w:rsidR="009E4B4F" w:rsidRPr="009E4B4F">
        <w:rPr>
          <w:rFonts w:ascii="Times New Roman" w:hAnsi="Times New Roman" w:cs="Times New Roman"/>
          <w:color w:val="000000"/>
          <w:sz w:val="24"/>
          <w:szCs w:val="24"/>
        </w:rPr>
        <w:t xml:space="preserve">, ou </w:t>
      </w:r>
      <w:r w:rsidR="009E4B4F" w:rsidRPr="009E4B4F">
        <w:rPr>
          <w:rFonts w:ascii="Times New Roman" w:hAnsi="Times New Roman" w:cs="Times New Roman"/>
          <w:i/>
          <w:iCs/>
          <w:color w:val="000000"/>
          <w:sz w:val="24"/>
          <w:szCs w:val="24"/>
        </w:rPr>
        <w:t>dasein</w:t>
      </w:r>
      <w:r w:rsidR="009E4B4F" w:rsidRPr="009E4B4F">
        <w:rPr>
          <w:rFonts w:ascii="Times New Roman" w:hAnsi="Times New Roman" w:cs="Times New Roman"/>
          <w:color w:val="000000"/>
          <w:sz w:val="24"/>
          <w:szCs w:val="24"/>
        </w:rPr>
        <w:t>, termo que elucida a consciência e a existência</w:t>
      </w:r>
      <w:r w:rsidR="009E4B4F" w:rsidRPr="009E4B4F">
        <w:rPr>
          <w:rFonts w:ascii="Times New Roman" w:hAnsi="Times New Roman" w:cs="Times New Roman"/>
          <w:color w:val="000000"/>
          <w:sz w:val="24"/>
          <w:szCs w:val="24"/>
        </w:rPr>
        <w:br/>
        <w:t>como interligadas de forma não dicotomizada, entrelaçada, formando um novo</w:t>
      </w:r>
      <w:r w:rsidR="009E4B4F" w:rsidRPr="009E4B4F">
        <w:rPr>
          <w:rFonts w:ascii="Times New Roman" w:hAnsi="Times New Roman" w:cs="Times New Roman"/>
          <w:color w:val="000000"/>
          <w:sz w:val="24"/>
          <w:szCs w:val="24"/>
        </w:rPr>
        <w:br/>
        <w:t>fenômeno chamado experiência. Tentando assim, alcançar o máximo possível de</w:t>
      </w:r>
      <w:r w:rsidR="009E4B4F" w:rsidRPr="009E4B4F">
        <w:rPr>
          <w:rFonts w:ascii="Times New Roman" w:hAnsi="Times New Roman" w:cs="Times New Roman"/>
          <w:color w:val="000000"/>
          <w:sz w:val="24"/>
          <w:szCs w:val="24"/>
        </w:rPr>
        <w:br/>
        <w:t>fidedignidade da experiência vivida a partir da descrição e compreensão, e não</w:t>
      </w:r>
      <w:r w:rsidR="009E4B4F" w:rsidRPr="009E4B4F">
        <w:rPr>
          <w:rFonts w:ascii="Times New Roman" w:hAnsi="Times New Roman" w:cs="Times New Roman"/>
          <w:color w:val="000000"/>
          <w:sz w:val="24"/>
          <w:szCs w:val="24"/>
        </w:rPr>
        <w:br/>
        <w:t>da análise ou interpretação. Para que possamos compreender a participação da</w:t>
      </w:r>
      <w:r w:rsidR="009E4B4F" w:rsidRPr="009E4B4F">
        <w:rPr>
          <w:rFonts w:ascii="Times New Roman" w:hAnsi="Times New Roman" w:cs="Times New Roman"/>
          <w:color w:val="000000"/>
          <w:sz w:val="24"/>
          <w:szCs w:val="24"/>
        </w:rPr>
        <w:br/>
        <w:t>prática narrativa no desenvolvimento desta obra é preciso compreender sua</w:t>
      </w:r>
      <w:r w:rsidR="009E4B4F" w:rsidRPr="009E4B4F">
        <w:rPr>
          <w:rFonts w:ascii="Times New Roman" w:hAnsi="Times New Roman" w:cs="Times New Roman"/>
          <w:color w:val="000000"/>
          <w:sz w:val="24"/>
          <w:szCs w:val="24"/>
        </w:rPr>
        <w:br/>
        <w:t>proposta fenomenológica fundamental, a compreensão como modo de experimentar o</w:t>
      </w:r>
      <w:r w:rsidR="009E4B4F" w:rsidRPr="009E4B4F">
        <w:rPr>
          <w:rFonts w:ascii="Times New Roman" w:hAnsi="Times New Roman" w:cs="Times New Roman"/>
          <w:color w:val="000000"/>
          <w:sz w:val="24"/>
          <w:szCs w:val="24"/>
        </w:rPr>
        <w:br/>
        <w:t>Ser que emerge. Compreensão narrativa faz parte da linha de pensamento de</w:t>
      </w:r>
      <w:r w:rsidR="009E4B4F" w:rsidRPr="009E4B4F">
        <w:rPr>
          <w:rFonts w:ascii="Times New Roman" w:hAnsi="Times New Roman" w:cs="Times New Roman"/>
          <w:color w:val="000000"/>
          <w:sz w:val="24"/>
          <w:szCs w:val="24"/>
        </w:rPr>
        <w:br/>
        <w:t>Ricoeur (1994) como uma hermenêutica da experienciação do vivido como presente,</w:t>
      </w:r>
      <w:r w:rsidR="009E4B4F" w:rsidRPr="009E4B4F">
        <w:rPr>
          <w:rFonts w:ascii="Times New Roman" w:hAnsi="Times New Roman" w:cs="Times New Roman"/>
          <w:color w:val="000000"/>
          <w:sz w:val="24"/>
          <w:szCs w:val="24"/>
        </w:rPr>
        <w:br/>
        <w:t>utilizando assim o narrador, ou a estória como recurso transformador da</w:t>
      </w:r>
      <w:r w:rsidR="009E4B4F" w:rsidRPr="009E4B4F">
        <w:rPr>
          <w:rFonts w:ascii="Times New Roman" w:hAnsi="Times New Roman" w:cs="Times New Roman"/>
          <w:color w:val="000000"/>
          <w:sz w:val="24"/>
          <w:szCs w:val="24"/>
        </w:rPr>
        <w:br/>
        <w:t>realidade, que hoje tem sido amputada por um movimento de histórias</w:t>
      </w:r>
      <w:r w:rsidR="009E4B4F" w:rsidRPr="009E4B4F">
        <w:rPr>
          <w:rFonts w:ascii="Times New Roman" w:hAnsi="Times New Roman" w:cs="Times New Roman"/>
          <w:color w:val="000000"/>
          <w:sz w:val="24"/>
          <w:szCs w:val="24"/>
        </w:rPr>
        <w:br/>
        <w:t>instantâneas que apenas documentam e não complementam de fato o conhecimento e</w:t>
      </w:r>
      <w:r w:rsidR="009E4B4F" w:rsidRPr="009E4B4F">
        <w:rPr>
          <w:rFonts w:ascii="Times New Roman" w:hAnsi="Times New Roman" w:cs="Times New Roman"/>
          <w:color w:val="000000"/>
          <w:sz w:val="24"/>
          <w:szCs w:val="24"/>
        </w:rPr>
        <w:br/>
        <w:t>a aprendizagem (RICOEUR, 2014). Tendo em vista a importância que os autores</w:t>
      </w:r>
      <w:r w:rsidR="009E4B4F" w:rsidRPr="009E4B4F">
        <w:rPr>
          <w:rFonts w:ascii="Times New Roman" w:hAnsi="Times New Roman" w:cs="Times New Roman"/>
          <w:color w:val="000000"/>
          <w:sz w:val="24"/>
          <w:szCs w:val="24"/>
        </w:rPr>
        <w:br/>
        <w:t>clássicos dão ao recurso narrativo Cordeiro (2016) ressalta que para esta hermenêutica</w:t>
      </w:r>
      <w:r w:rsidR="009E4B4F" w:rsidRPr="009E4B4F">
        <w:rPr>
          <w:rFonts w:ascii="Times New Roman" w:hAnsi="Times New Roman" w:cs="Times New Roman"/>
          <w:color w:val="000000"/>
          <w:sz w:val="24"/>
          <w:szCs w:val="24"/>
        </w:rPr>
        <w:br/>
        <w:t>mais vale “um pedaço velho e desgastado de papel com quatro frases simplórias e</w:t>
      </w:r>
      <w:r w:rsidR="009E4B4F" w:rsidRPr="009E4B4F">
        <w:rPr>
          <w:rFonts w:ascii="Times New Roman" w:hAnsi="Times New Roman" w:cs="Times New Roman"/>
          <w:color w:val="000000"/>
          <w:sz w:val="24"/>
          <w:szCs w:val="24"/>
        </w:rPr>
        <w:br/>
        <w:t>sem contexto aparente, do que um estudo sistemático e estatístico a respeito do</w:t>
      </w:r>
      <w:r w:rsidR="009E4B4F" w:rsidRPr="009E4B4F">
        <w:rPr>
          <w:rFonts w:ascii="Times New Roman" w:hAnsi="Times New Roman" w:cs="Times New Roman"/>
          <w:color w:val="000000"/>
          <w:sz w:val="24"/>
          <w:szCs w:val="24"/>
        </w:rPr>
        <w:br/>
      </w:r>
      <w:r w:rsidR="009E4B4F" w:rsidRPr="009E4B4F">
        <w:rPr>
          <w:rFonts w:ascii="Times New Roman" w:hAnsi="Times New Roman" w:cs="Times New Roman"/>
          <w:color w:val="000000"/>
          <w:sz w:val="24"/>
          <w:szCs w:val="24"/>
        </w:rPr>
        <w:lastRenderedPageBreak/>
        <w:t>acontecimento em questão.” Com isso o autor considera a narrativa como produto</w:t>
      </w:r>
      <w:r w:rsidR="009E4B4F" w:rsidRPr="009E4B4F">
        <w:rPr>
          <w:rFonts w:ascii="Times New Roman" w:hAnsi="Times New Roman" w:cs="Times New Roman"/>
          <w:color w:val="000000"/>
          <w:sz w:val="24"/>
          <w:szCs w:val="24"/>
        </w:rPr>
        <w:br/>
        <w:t>de conhecimento que está para além da documentaç</w:t>
      </w:r>
      <w:r w:rsidR="005D1C06">
        <w:rPr>
          <w:rFonts w:ascii="Times New Roman" w:hAnsi="Times New Roman" w:cs="Times New Roman"/>
          <w:color w:val="000000"/>
          <w:sz w:val="24"/>
          <w:szCs w:val="24"/>
        </w:rPr>
        <w:t>ão histórica e sistemática,</w:t>
      </w:r>
      <w:r w:rsidR="005D1C06">
        <w:rPr>
          <w:rFonts w:ascii="Times New Roman" w:hAnsi="Times New Roman" w:cs="Times New Roman"/>
          <w:color w:val="000000"/>
          <w:sz w:val="24"/>
          <w:szCs w:val="24"/>
        </w:rPr>
        <w:br/>
        <w:t>traz</w:t>
      </w:r>
      <w:r w:rsidR="009E4B4F" w:rsidRPr="009E4B4F">
        <w:rPr>
          <w:rFonts w:ascii="Times New Roman" w:hAnsi="Times New Roman" w:cs="Times New Roman"/>
          <w:color w:val="000000"/>
          <w:sz w:val="24"/>
          <w:szCs w:val="24"/>
        </w:rPr>
        <w:t xml:space="preserve"> consigo a autenticidade do narrador ao gravar sua experiência sem necessariamente</w:t>
      </w:r>
      <w:r w:rsidR="009E4B4F" w:rsidRPr="009E4B4F">
        <w:rPr>
          <w:rFonts w:ascii="Times New Roman" w:hAnsi="Times New Roman" w:cs="Times New Roman"/>
          <w:color w:val="000000"/>
          <w:sz w:val="24"/>
          <w:szCs w:val="24"/>
        </w:rPr>
        <w:br/>
        <w:t>esperar ser compreendido, apenas com a intenção de agir, espontaneamente.</w:t>
      </w:r>
      <w:r w:rsidR="009E4B4F" w:rsidRPr="009E4B4F">
        <w:rPr>
          <w:rFonts w:ascii="Times New Roman" w:hAnsi="Times New Roman" w:cs="Times New Roman"/>
          <w:color w:val="000000"/>
          <w:sz w:val="24"/>
          <w:szCs w:val="24"/>
        </w:rPr>
        <w:br/>
        <w:t>Hartmann (2015) contribui ligando as experiências narrativas sob o olhar de</w:t>
      </w:r>
      <w:r w:rsidR="009E4B4F" w:rsidRPr="009E4B4F">
        <w:rPr>
          <w:rFonts w:ascii="Times New Roman" w:hAnsi="Times New Roman" w:cs="Times New Roman"/>
          <w:color w:val="000000"/>
          <w:sz w:val="24"/>
          <w:szCs w:val="24"/>
        </w:rPr>
        <w:br/>
        <w:t>Walter Benjamin e Paul Ricoeur e conclui que em ambos os autores a experiência</w:t>
      </w:r>
      <w:r w:rsidR="009E4B4F" w:rsidRPr="009E4B4F">
        <w:rPr>
          <w:rFonts w:ascii="Times New Roman" w:hAnsi="Times New Roman" w:cs="Times New Roman"/>
          <w:color w:val="000000"/>
          <w:sz w:val="24"/>
          <w:szCs w:val="24"/>
        </w:rPr>
        <w:br/>
        <w:t>narrada vai mais a fundo no que tange a pessoa que a vivencia dando abertura</w:t>
      </w:r>
      <w:r w:rsidR="009E4B4F" w:rsidRPr="009E4B4F">
        <w:rPr>
          <w:rFonts w:ascii="Times New Roman" w:hAnsi="Times New Roman" w:cs="Times New Roman"/>
          <w:color w:val="000000"/>
          <w:sz w:val="24"/>
          <w:szCs w:val="24"/>
        </w:rPr>
        <w:br/>
        <w:t>para um conhecimento que é constantemente incorporado e complementado a medida</w:t>
      </w:r>
      <w:r w:rsidR="009E4B4F" w:rsidRPr="009E4B4F">
        <w:rPr>
          <w:rFonts w:ascii="Times New Roman" w:hAnsi="Times New Roman" w:cs="Times New Roman"/>
          <w:color w:val="000000"/>
          <w:sz w:val="24"/>
          <w:szCs w:val="24"/>
        </w:rPr>
        <w:br/>
        <w:t>que esta também contribui com sua narrativa sobre o vivido, complementando toda</w:t>
      </w:r>
      <w:r w:rsidR="009E4B4F" w:rsidRPr="009E4B4F">
        <w:rPr>
          <w:rFonts w:ascii="Times New Roman" w:hAnsi="Times New Roman" w:cs="Times New Roman"/>
          <w:color w:val="000000"/>
          <w:sz w:val="24"/>
          <w:szCs w:val="24"/>
        </w:rPr>
        <w:br/>
        <w:t>uma comunidade quando em ampla escala. Desta forma, a compreensão da narrativa</w:t>
      </w:r>
      <w:r w:rsidR="009E4B4F" w:rsidRPr="009E4B4F">
        <w:rPr>
          <w:rFonts w:ascii="Times New Roman" w:hAnsi="Times New Roman" w:cs="Times New Roman"/>
          <w:color w:val="000000"/>
          <w:sz w:val="24"/>
          <w:szCs w:val="24"/>
        </w:rPr>
        <w:br/>
        <w:t>se aproxima de uma estética artística, no qual Gadamer (2010, p. 14) concluirá</w:t>
      </w:r>
      <w:r w:rsidR="009E4B4F" w:rsidRPr="009E4B4F">
        <w:rPr>
          <w:rFonts w:ascii="Times New Roman" w:hAnsi="Times New Roman" w:cs="Times New Roman"/>
          <w:color w:val="000000"/>
          <w:sz w:val="24"/>
          <w:szCs w:val="24"/>
        </w:rPr>
        <w:br/>
        <w:t>que não tem intenção de passar alguma mensagem específica ou metafórica, é</w:t>
      </w:r>
      <w:r w:rsidR="009E4B4F" w:rsidRPr="009E4B4F">
        <w:rPr>
          <w:rFonts w:ascii="Times New Roman" w:hAnsi="Times New Roman" w:cs="Times New Roman"/>
          <w:color w:val="000000"/>
          <w:sz w:val="24"/>
          <w:szCs w:val="24"/>
        </w:rPr>
        <w:br/>
        <w:t>apenas em si mesma, onde podemos nos aproximar da forma onde encaramos a</w:t>
      </w:r>
      <w:r w:rsidR="009E4B4F" w:rsidRPr="009E4B4F">
        <w:rPr>
          <w:rFonts w:ascii="Times New Roman" w:hAnsi="Times New Roman" w:cs="Times New Roman"/>
          <w:color w:val="000000"/>
          <w:sz w:val="24"/>
          <w:szCs w:val="24"/>
        </w:rPr>
        <w:br/>
        <w:t>existência na sua plenitude, o Ser se mostra despretensiosamente ao mundo e</w:t>
      </w:r>
      <w:r w:rsidR="009E4B4F" w:rsidRPr="009E4B4F">
        <w:rPr>
          <w:rFonts w:ascii="Times New Roman" w:hAnsi="Times New Roman" w:cs="Times New Roman"/>
          <w:color w:val="000000"/>
          <w:sz w:val="24"/>
          <w:szCs w:val="24"/>
        </w:rPr>
        <w:br/>
        <w:t>inte</w:t>
      </w:r>
      <w:r w:rsidR="005D1C06">
        <w:rPr>
          <w:rFonts w:ascii="Times New Roman" w:hAnsi="Times New Roman" w:cs="Times New Roman"/>
          <w:color w:val="000000"/>
          <w:sz w:val="24"/>
          <w:szCs w:val="24"/>
        </w:rPr>
        <w:t xml:space="preserve">rage com </w:t>
      </w:r>
      <w:r w:rsidR="009E4B4F" w:rsidRPr="009E4B4F">
        <w:rPr>
          <w:rFonts w:ascii="Times New Roman" w:hAnsi="Times New Roman" w:cs="Times New Roman"/>
          <w:color w:val="000000"/>
          <w:sz w:val="24"/>
          <w:szCs w:val="24"/>
        </w:rPr>
        <w:t>a experiência mútua de modificar e ser modificado (HEIDEGGER,</w:t>
      </w:r>
      <w:r w:rsidR="009E4B4F" w:rsidRPr="009E4B4F">
        <w:rPr>
          <w:rFonts w:ascii="Times New Roman" w:hAnsi="Times New Roman" w:cs="Times New Roman"/>
          <w:color w:val="000000"/>
          <w:sz w:val="24"/>
          <w:szCs w:val="24"/>
        </w:rPr>
        <w:br/>
        <w:t>2005). Outro aspecto fundamental deste recurso são os contextos que o fenômeno</w:t>
      </w:r>
      <w:r w:rsidR="009E4B4F" w:rsidRPr="009E4B4F">
        <w:rPr>
          <w:rFonts w:ascii="Times New Roman" w:hAnsi="Times New Roman" w:cs="Times New Roman"/>
          <w:color w:val="000000"/>
          <w:sz w:val="24"/>
          <w:szCs w:val="24"/>
        </w:rPr>
        <w:br/>
        <w:t>narrativo carrega consigo, os símbolos, significados das experiências montam o</w:t>
      </w:r>
      <w:r w:rsidR="009E4B4F" w:rsidRPr="009E4B4F">
        <w:rPr>
          <w:rFonts w:ascii="Times New Roman" w:hAnsi="Times New Roman" w:cs="Times New Roman"/>
          <w:color w:val="000000"/>
          <w:sz w:val="24"/>
          <w:szCs w:val="24"/>
        </w:rPr>
        <w:br/>
        <w:t>cenário para que o narrador possa ampliar sua vivência para outros seres que a</w:t>
      </w:r>
      <w:r w:rsidR="009E4B4F" w:rsidRPr="009E4B4F">
        <w:rPr>
          <w:rFonts w:ascii="Times New Roman" w:hAnsi="Times New Roman" w:cs="Times New Roman"/>
          <w:color w:val="000000"/>
          <w:sz w:val="24"/>
          <w:szCs w:val="24"/>
        </w:rPr>
        <w:br/>
        <w:t xml:space="preserve">vivenciam conforme </w:t>
      </w:r>
      <w:r w:rsidR="009E4B4F" w:rsidRPr="009E4B4F">
        <w:rPr>
          <w:rFonts w:ascii="Times New Roman" w:hAnsi="Times New Roman" w:cs="Times New Roman"/>
          <w:color w:val="00000A"/>
          <w:sz w:val="24"/>
          <w:szCs w:val="24"/>
        </w:rPr>
        <w:t>Onocko-Campos (2013) relata, a narrativa como território livre para expressão e contextualização do indivíduo. Gadamer (1997) fala que a experiência no mundo vivido (</w:t>
      </w:r>
      <w:r w:rsidR="009E4B4F" w:rsidRPr="009E4B4F">
        <w:rPr>
          <w:rFonts w:ascii="Times New Roman" w:hAnsi="Times New Roman" w:cs="Times New Roman"/>
          <w:i/>
          <w:iCs/>
          <w:color w:val="00000A"/>
          <w:sz w:val="24"/>
          <w:szCs w:val="24"/>
        </w:rPr>
        <w:t>lebenswelt)</w:t>
      </w:r>
      <w:r w:rsidR="009E4B4F" w:rsidRPr="009E4B4F">
        <w:rPr>
          <w:rFonts w:ascii="Times New Roman" w:hAnsi="Times New Roman" w:cs="Times New Roman"/>
          <w:color w:val="00000A"/>
          <w:sz w:val="24"/>
          <w:szCs w:val="24"/>
        </w:rPr>
        <w:t xml:space="preserve"> é infinita em significados, esse modo de ver a experiência é o que mais se aproxima da narrativa compreensiva que Ricoeur (2014) discorrerá como uma crítica à racionalização e sistematização do compartilhamento dos saberes entre os indivíduos e de suas experiências como descartáveis. Este modos de pensar se aproximam da crítica de Deleuze &amp; Guattari sobre as funções sociais como forma de tosar o jeito de ser autêntico para uma padronização em massa dos seres humanos, o louco foge a este padrão por mais que se tente lapidá-lo, e isso é um problema para a lógica deste sistema, e é diante disso que a compreensão narrativa, sob esta perspectiva fenomenológico-existencial, pode se tornar um recurso valioso para a compreensão e valorização da expressividade do usuário da rede de atenção psicossocial.  </w:t>
      </w:r>
      <w:r w:rsidR="009E4B4F" w:rsidRPr="009E4B4F">
        <w:rPr>
          <w:rFonts w:ascii="Times New Roman" w:hAnsi="Times New Roman" w:cs="Times New Roman"/>
          <w:color w:val="000000"/>
          <w:sz w:val="24"/>
          <w:szCs w:val="24"/>
        </w:rPr>
        <w:t> </w:t>
      </w:r>
      <w:r w:rsidR="009E4B4F" w:rsidRPr="009E4B4F">
        <w:rPr>
          <w:rFonts w:ascii="Times New Roman" w:hAnsi="Times New Roman" w:cs="Times New Roman"/>
          <w:b/>
          <w:bCs/>
          <w:color w:val="000000"/>
          <w:sz w:val="24"/>
          <w:szCs w:val="24"/>
        </w:rPr>
        <w:t xml:space="preserve">Considerações finais: </w:t>
      </w:r>
      <w:r w:rsidR="009E4B4F" w:rsidRPr="009E4B4F">
        <w:rPr>
          <w:rFonts w:ascii="Times New Roman" w:hAnsi="Times New Roman" w:cs="Times New Roman"/>
          <w:color w:val="000000"/>
          <w:sz w:val="24"/>
          <w:szCs w:val="24"/>
        </w:rPr>
        <w:t>Este trabalho</w:t>
      </w:r>
      <w:r w:rsidR="009E4B4F" w:rsidRPr="009E4B4F">
        <w:rPr>
          <w:rFonts w:ascii="Times New Roman" w:hAnsi="Times New Roman" w:cs="Times New Roman"/>
          <w:b/>
          <w:bCs/>
          <w:color w:val="000000"/>
          <w:sz w:val="24"/>
          <w:szCs w:val="24"/>
        </w:rPr>
        <w:t xml:space="preserve"> </w:t>
      </w:r>
      <w:r w:rsidR="009E4B4F" w:rsidRPr="009E4B4F">
        <w:rPr>
          <w:rFonts w:ascii="Times New Roman" w:hAnsi="Times New Roman" w:cs="Times New Roman"/>
          <w:color w:val="000000"/>
          <w:sz w:val="24"/>
          <w:szCs w:val="24"/>
        </w:rPr>
        <w:t xml:space="preserve">traz uma discussão bastante ampla, no entanto, muito incompleta por conta do espaço disponível no texto. Isso dá vazão para um leque de possibilidades que complementariam umas às outras, fazendo deste estudo uma porta de entrada para uma área ainda não tão explorada e de grande relevância para o estudo da saúde mental. Futuramente seria possível pensar em pesquisas de campo onde a compreensão narrativa pudesse ser o principal recurso metodológico utilizado. Já que as discussões realizadas neste texto, e respaldadas pelos diversos autores citados, podemos concluir que o recurso narrativo vem como um grande aliado para ter uma </w:t>
      </w:r>
      <w:bookmarkStart w:id="1" w:name="_GoBack"/>
      <w:r w:rsidR="009E4B4F" w:rsidRPr="009E4B4F">
        <w:rPr>
          <w:rFonts w:ascii="Times New Roman" w:hAnsi="Times New Roman" w:cs="Times New Roman"/>
          <w:color w:val="000000"/>
          <w:sz w:val="24"/>
          <w:szCs w:val="24"/>
        </w:rPr>
        <w:t xml:space="preserve">visão além da pragmática convencional e sistemática que comumente se tem, como crítica do senso </w:t>
      </w:r>
      <w:bookmarkEnd w:id="1"/>
      <w:r w:rsidR="009E4B4F" w:rsidRPr="009E4B4F">
        <w:rPr>
          <w:rFonts w:ascii="Times New Roman" w:hAnsi="Times New Roman" w:cs="Times New Roman"/>
          <w:color w:val="000000"/>
          <w:sz w:val="24"/>
          <w:szCs w:val="24"/>
        </w:rPr>
        <w:t>comum e das representações que rodeiam o louco e suas loucuras. E acima de tudo  para a valorização e compreensão da pessoa que narra sua vida, e sem querer, ajuda quem experiencia essa narrativa a compor sua própria.</w:t>
      </w:r>
    </w:p>
    <w:p w:rsidR="00833CF1" w:rsidRPr="009E4B4F" w:rsidRDefault="00833CF1" w:rsidP="001B18CD">
      <w:pPr>
        <w:pStyle w:val="TAMainText"/>
        <w:tabs>
          <w:tab w:val="left" w:pos="6663"/>
        </w:tabs>
        <w:spacing w:line="240" w:lineRule="auto"/>
        <w:ind w:firstLine="0"/>
        <w:rPr>
          <w:rFonts w:ascii="Times New Roman" w:hAnsi="Times New Roman" w:cs="Times New Roman"/>
          <w:b/>
          <w:sz w:val="24"/>
          <w:szCs w:val="24"/>
          <w:lang w:eastAsia="pt-BR"/>
        </w:rPr>
      </w:pPr>
    </w:p>
    <w:p w:rsidR="005034F5" w:rsidRPr="009E4B4F" w:rsidRDefault="003B4543" w:rsidP="001B18CD">
      <w:pPr>
        <w:pStyle w:val="BCAuthorAddress"/>
        <w:tabs>
          <w:tab w:val="left" w:pos="6663"/>
        </w:tabs>
        <w:spacing w:after="0" w:line="240" w:lineRule="auto"/>
        <w:ind w:right="0"/>
        <w:jc w:val="both"/>
        <w:rPr>
          <w:rFonts w:ascii="Times New Roman" w:hAnsi="Times New Roman" w:cs="Times New Roman"/>
          <w:i w:val="0"/>
          <w:sz w:val="24"/>
          <w:szCs w:val="24"/>
        </w:rPr>
      </w:pPr>
      <w:r w:rsidRPr="009E4B4F">
        <w:rPr>
          <w:rFonts w:ascii="Times New Roman" w:hAnsi="Times New Roman" w:cs="Times New Roman"/>
          <w:b/>
          <w:i w:val="0"/>
          <w:sz w:val="24"/>
          <w:szCs w:val="24"/>
        </w:rPr>
        <w:t>Palavras-chaves</w:t>
      </w:r>
      <w:r w:rsidR="005034F5" w:rsidRPr="009E4B4F">
        <w:rPr>
          <w:rFonts w:ascii="Times New Roman" w:hAnsi="Times New Roman" w:cs="Times New Roman"/>
          <w:b/>
          <w:i w:val="0"/>
          <w:sz w:val="24"/>
          <w:szCs w:val="24"/>
        </w:rPr>
        <w:t xml:space="preserve">: </w:t>
      </w:r>
      <w:r w:rsidR="00AE0A0E" w:rsidRPr="009E4B4F">
        <w:rPr>
          <w:rFonts w:ascii="Times New Roman" w:hAnsi="Times New Roman" w:cs="Times New Roman"/>
          <w:i w:val="0"/>
          <w:sz w:val="24"/>
          <w:szCs w:val="24"/>
        </w:rPr>
        <w:t>Loucura;</w:t>
      </w:r>
      <w:r w:rsidR="00CB3D3B" w:rsidRPr="009E4B4F">
        <w:rPr>
          <w:rFonts w:ascii="Times New Roman" w:hAnsi="Times New Roman" w:cs="Times New Roman"/>
          <w:i w:val="0"/>
          <w:sz w:val="24"/>
          <w:szCs w:val="24"/>
        </w:rPr>
        <w:t xml:space="preserve"> Saúde mental, Psicologia Existe</w:t>
      </w:r>
      <w:r w:rsidR="00AE0A0E" w:rsidRPr="009E4B4F">
        <w:rPr>
          <w:rFonts w:ascii="Times New Roman" w:hAnsi="Times New Roman" w:cs="Times New Roman"/>
          <w:i w:val="0"/>
          <w:sz w:val="24"/>
          <w:szCs w:val="24"/>
        </w:rPr>
        <w:t>ncial-Fenomenológica.</w:t>
      </w:r>
    </w:p>
    <w:p w:rsidR="00AF41CF" w:rsidRPr="009E4B4F" w:rsidRDefault="00AF41CF" w:rsidP="001B18CD">
      <w:pPr>
        <w:rPr>
          <w:rFonts w:ascii="Times New Roman" w:hAnsi="Times New Roman" w:cs="Times New Roman"/>
          <w:b/>
          <w:sz w:val="24"/>
          <w:szCs w:val="24"/>
        </w:rPr>
      </w:pPr>
    </w:p>
    <w:p w:rsidR="00705C43" w:rsidRPr="009E4B4F" w:rsidRDefault="00705C43" w:rsidP="00E564AE">
      <w:pPr>
        <w:tabs>
          <w:tab w:val="left" w:pos="6663"/>
        </w:tabs>
        <w:jc w:val="center"/>
        <w:rPr>
          <w:rFonts w:ascii="Times New Roman" w:hAnsi="Times New Roman" w:cs="Times New Roman"/>
          <w:b/>
          <w:sz w:val="24"/>
          <w:szCs w:val="24"/>
        </w:rPr>
      </w:pPr>
      <w:r w:rsidRPr="009E4B4F">
        <w:rPr>
          <w:rFonts w:ascii="Times New Roman" w:hAnsi="Times New Roman" w:cs="Times New Roman"/>
          <w:b/>
          <w:sz w:val="24"/>
          <w:szCs w:val="24"/>
        </w:rPr>
        <w:t>REFERÊNCIAS</w:t>
      </w:r>
    </w:p>
    <w:p w:rsidR="007C7199" w:rsidRPr="009E4B4F" w:rsidRDefault="007C7199" w:rsidP="00E564AE">
      <w:pPr>
        <w:tabs>
          <w:tab w:val="left" w:pos="6663"/>
        </w:tabs>
        <w:jc w:val="center"/>
        <w:rPr>
          <w:rFonts w:ascii="Times New Roman" w:hAnsi="Times New Roman" w:cs="Times New Roman"/>
          <w:b/>
          <w:sz w:val="24"/>
          <w:szCs w:val="24"/>
        </w:rPr>
      </w:pPr>
    </w:p>
    <w:p w:rsidR="00AF41CF" w:rsidRPr="009E4B4F" w:rsidRDefault="008A762E" w:rsidP="00FD7A3E">
      <w:pPr>
        <w:tabs>
          <w:tab w:val="left" w:pos="6663"/>
        </w:tabs>
        <w:rPr>
          <w:rFonts w:ascii="Times New Roman" w:hAnsi="Times New Roman" w:cs="Times New Roman"/>
          <w:sz w:val="24"/>
          <w:szCs w:val="24"/>
        </w:rPr>
      </w:pPr>
      <w:r w:rsidRPr="009E4B4F">
        <w:rPr>
          <w:rFonts w:ascii="Times New Roman" w:hAnsi="Times New Roman" w:cs="Times New Roman"/>
          <w:sz w:val="24"/>
          <w:szCs w:val="24"/>
        </w:rPr>
        <w:t xml:space="preserve">AMARANTE, P., coord. </w:t>
      </w:r>
      <w:r w:rsidRPr="009E4B4F">
        <w:rPr>
          <w:rFonts w:ascii="Times New Roman" w:hAnsi="Times New Roman" w:cs="Times New Roman"/>
          <w:b/>
          <w:sz w:val="24"/>
          <w:szCs w:val="24"/>
        </w:rPr>
        <w:t>Loucos pela vida: a trajetória da reforma psiquiátrica no Brasil</w:t>
      </w:r>
      <w:r w:rsidR="007C7199" w:rsidRPr="009E4B4F">
        <w:rPr>
          <w:rFonts w:ascii="Times New Roman" w:hAnsi="Times New Roman" w:cs="Times New Roman"/>
          <w:b/>
          <w:sz w:val="24"/>
          <w:szCs w:val="24"/>
        </w:rPr>
        <w:t xml:space="preserve"> [online]</w:t>
      </w:r>
      <w:r w:rsidRPr="009E4B4F">
        <w:rPr>
          <w:rFonts w:ascii="Times New Roman" w:hAnsi="Times New Roman" w:cs="Times New Roman"/>
          <w:sz w:val="24"/>
          <w:szCs w:val="24"/>
        </w:rPr>
        <w:t xml:space="preserve">. </w:t>
      </w:r>
      <w:r w:rsidR="007C7199" w:rsidRPr="009E4B4F">
        <w:rPr>
          <w:rFonts w:ascii="Times New Roman" w:hAnsi="Times New Roman" w:cs="Times New Roman"/>
          <w:sz w:val="24"/>
          <w:szCs w:val="24"/>
        </w:rPr>
        <w:t xml:space="preserve">Rio de Janeiro: Editora </w:t>
      </w:r>
      <w:r w:rsidR="00DB1B52" w:rsidRPr="009E4B4F">
        <w:rPr>
          <w:rFonts w:ascii="Times New Roman" w:hAnsi="Times New Roman" w:cs="Times New Roman"/>
          <w:sz w:val="24"/>
          <w:szCs w:val="24"/>
        </w:rPr>
        <w:t>Fiocruz</w:t>
      </w:r>
      <w:r w:rsidR="007C7199" w:rsidRPr="009E4B4F">
        <w:rPr>
          <w:rFonts w:ascii="Times New Roman" w:hAnsi="Times New Roman" w:cs="Times New Roman"/>
          <w:sz w:val="24"/>
          <w:szCs w:val="24"/>
        </w:rPr>
        <w:t>, 1995.</w:t>
      </w:r>
    </w:p>
    <w:p w:rsidR="007F7747" w:rsidRPr="009E4B4F" w:rsidRDefault="007F7747" w:rsidP="00FD7A3E">
      <w:pPr>
        <w:tabs>
          <w:tab w:val="left" w:pos="6663"/>
        </w:tabs>
        <w:rPr>
          <w:rFonts w:ascii="Times New Roman" w:hAnsi="Times New Roman" w:cs="Times New Roman"/>
          <w:sz w:val="24"/>
          <w:szCs w:val="24"/>
        </w:rPr>
      </w:pPr>
    </w:p>
    <w:p w:rsidR="007F7747" w:rsidRPr="007F7747" w:rsidRDefault="007F7747" w:rsidP="00FD7A3E">
      <w:pPr>
        <w:suppressAutoHyphens w:val="0"/>
        <w:overflowPunct/>
        <w:autoSpaceDE/>
        <w:textAlignment w:val="auto"/>
        <w:rPr>
          <w:rFonts w:ascii="Times New Roman" w:hAnsi="Times New Roman" w:cs="Times New Roman"/>
          <w:sz w:val="24"/>
          <w:szCs w:val="24"/>
        </w:rPr>
      </w:pPr>
      <w:r w:rsidRPr="007F7747">
        <w:rPr>
          <w:rFonts w:ascii="Times New Roman" w:hAnsi="Times New Roman" w:cs="Times New Roman"/>
          <w:sz w:val="24"/>
          <w:szCs w:val="24"/>
        </w:rPr>
        <w:lastRenderedPageBreak/>
        <w:t>CORDEIRO, J</w:t>
      </w:r>
      <w:r w:rsidRPr="009E4B4F">
        <w:rPr>
          <w:rFonts w:ascii="Times New Roman" w:hAnsi="Times New Roman" w:cs="Times New Roman"/>
          <w:sz w:val="24"/>
          <w:szCs w:val="24"/>
        </w:rPr>
        <w:t>.</w:t>
      </w:r>
      <w:r w:rsidRPr="007F7747">
        <w:rPr>
          <w:rFonts w:ascii="Times New Roman" w:hAnsi="Times New Roman" w:cs="Times New Roman"/>
          <w:sz w:val="24"/>
          <w:szCs w:val="24"/>
        </w:rPr>
        <w:t xml:space="preserve"> H</w:t>
      </w:r>
      <w:r w:rsidRPr="009E4B4F">
        <w:rPr>
          <w:rFonts w:ascii="Times New Roman" w:hAnsi="Times New Roman" w:cs="Times New Roman"/>
          <w:sz w:val="24"/>
          <w:szCs w:val="24"/>
        </w:rPr>
        <w:t>.</w:t>
      </w:r>
      <w:r w:rsidR="002C5377" w:rsidRPr="009E4B4F">
        <w:rPr>
          <w:rFonts w:ascii="Times New Roman" w:hAnsi="Times New Roman" w:cs="Times New Roman"/>
          <w:sz w:val="24"/>
          <w:szCs w:val="24"/>
        </w:rPr>
        <w:t>;</w:t>
      </w:r>
      <w:r w:rsidRPr="007F7747">
        <w:rPr>
          <w:rFonts w:ascii="Times New Roman" w:hAnsi="Times New Roman" w:cs="Times New Roman"/>
          <w:sz w:val="24"/>
          <w:szCs w:val="24"/>
        </w:rPr>
        <w:t xml:space="preserve"> L</w:t>
      </w:r>
      <w:r w:rsidRPr="009E4B4F">
        <w:rPr>
          <w:rFonts w:ascii="Times New Roman" w:hAnsi="Times New Roman" w:cs="Times New Roman"/>
          <w:sz w:val="24"/>
          <w:szCs w:val="24"/>
        </w:rPr>
        <w:t>IMA.</w:t>
      </w:r>
      <w:r w:rsidRPr="007F7747">
        <w:rPr>
          <w:rFonts w:ascii="Times New Roman" w:hAnsi="Times New Roman" w:cs="Times New Roman"/>
          <w:sz w:val="24"/>
          <w:szCs w:val="24"/>
        </w:rPr>
        <w:t xml:space="preserve"> D</w:t>
      </w:r>
      <w:r w:rsidRPr="009E4B4F">
        <w:rPr>
          <w:rFonts w:ascii="Times New Roman" w:hAnsi="Times New Roman" w:cs="Times New Roman"/>
          <w:sz w:val="24"/>
          <w:szCs w:val="24"/>
        </w:rPr>
        <w:t xml:space="preserve">. </w:t>
      </w:r>
      <w:r w:rsidRPr="007F7747">
        <w:rPr>
          <w:rFonts w:ascii="Times New Roman" w:hAnsi="Times New Roman" w:cs="Times New Roman"/>
          <w:sz w:val="24"/>
          <w:szCs w:val="24"/>
        </w:rPr>
        <w:t>M</w:t>
      </w:r>
      <w:r w:rsidRPr="009E4B4F">
        <w:rPr>
          <w:rFonts w:ascii="Times New Roman" w:hAnsi="Times New Roman" w:cs="Times New Roman"/>
          <w:sz w:val="24"/>
          <w:szCs w:val="24"/>
        </w:rPr>
        <w:t>.</w:t>
      </w:r>
      <w:r w:rsidRPr="007F7747">
        <w:rPr>
          <w:rFonts w:ascii="Times New Roman" w:hAnsi="Times New Roman" w:cs="Times New Roman"/>
          <w:sz w:val="24"/>
          <w:szCs w:val="24"/>
        </w:rPr>
        <w:t xml:space="preserve"> A</w:t>
      </w:r>
      <w:r w:rsidRPr="009E4B4F">
        <w:rPr>
          <w:rFonts w:ascii="Times New Roman" w:hAnsi="Times New Roman" w:cs="Times New Roman"/>
          <w:sz w:val="24"/>
          <w:szCs w:val="24"/>
        </w:rPr>
        <w:t xml:space="preserve">. </w:t>
      </w:r>
      <w:r w:rsidRPr="007F7747">
        <w:rPr>
          <w:rFonts w:ascii="Times New Roman" w:hAnsi="Times New Roman" w:cs="Times New Roman"/>
          <w:b/>
          <w:sz w:val="24"/>
          <w:szCs w:val="24"/>
        </w:rPr>
        <w:t xml:space="preserve">Os </w:t>
      </w:r>
      <w:r w:rsidRPr="009E4B4F">
        <w:rPr>
          <w:rFonts w:ascii="Times New Roman" w:hAnsi="Times New Roman" w:cs="Times New Roman"/>
          <w:b/>
          <w:sz w:val="24"/>
          <w:szCs w:val="24"/>
        </w:rPr>
        <w:t>Primeiros Atendimentos de um Psicólogo em Formação: Uma Compreensão Fenomenológico-Existencial Da Narrativa</w:t>
      </w:r>
      <w:r w:rsidRPr="007F7747">
        <w:rPr>
          <w:rFonts w:ascii="Times New Roman" w:hAnsi="Times New Roman" w:cs="Times New Roman"/>
          <w:sz w:val="24"/>
          <w:szCs w:val="24"/>
        </w:rPr>
        <w:t>.</w:t>
      </w:r>
      <w:r w:rsidRPr="009E4B4F">
        <w:rPr>
          <w:rFonts w:ascii="Times New Roman" w:hAnsi="Times New Roman" w:cs="Times New Roman"/>
          <w:sz w:val="24"/>
          <w:szCs w:val="24"/>
        </w:rPr>
        <w:t xml:space="preserve"> </w:t>
      </w:r>
      <w:r w:rsidRPr="007F7747">
        <w:rPr>
          <w:rFonts w:ascii="Times New Roman" w:hAnsi="Times New Roman" w:cs="Times New Roman"/>
          <w:sz w:val="24"/>
          <w:szCs w:val="24"/>
        </w:rPr>
        <w:t>Revista IGT na Rede, v. 13, nº 24, 2016. p. 37 – 59. Disponível em http://www.igt.psc.br/ojs</w:t>
      </w:r>
    </w:p>
    <w:p w:rsidR="007F7747" w:rsidRPr="007F7747" w:rsidRDefault="007F7747" w:rsidP="00FD7A3E">
      <w:pPr>
        <w:suppressAutoHyphens w:val="0"/>
        <w:overflowPunct/>
        <w:autoSpaceDE/>
        <w:textAlignment w:val="auto"/>
        <w:rPr>
          <w:rFonts w:ascii="Times New Roman" w:hAnsi="Times New Roman" w:cs="Times New Roman"/>
          <w:sz w:val="24"/>
          <w:szCs w:val="24"/>
        </w:rPr>
      </w:pPr>
      <w:r w:rsidRPr="007F7747">
        <w:rPr>
          <w:rFonts w:ascii="Times New Roman" w:hAnsi="Times New Roman" w:cs="Times New Roman"/>
          <w:sz w:val="24"/>
          <w:szCs w:val="24"/>
        </w:rPr>
        <w:t>ISSN: 1807-2526</w:t>
      </w:r>
    </w:p>
    <w:p w:rsidR="007F7747" w:rsidRPr="009E4B4F" w:rsidRDefault="007F7747" w:rsidP="00FD7A3E">
      <w:pPr>
        <w:tabs>
          <w:tab w:val="left" w:pos="6663"/>
        </w:tabs>
        <w:rPr>
          <w:rFonts w:ascii="Times New Roman" w:hAnsi="Times New Roman" w:cs="Times New Roman"/>
          <w:sz w:val="24"/>
          <w:szCs w:val="24"/>
        </w:rPr>
      </w:pPr>
    </w:p>
    <w:p w:rsidR="007C7199" w:rsidRPr="009E4B4F" w:rsidRDefault="007C7199" w:rsidP="00FD7A3E">
      <w:pPr>
        <w:tabs>
          <w:tab w:val="left" w:pos="6663"/>
        </w:tabs>
        <w:rPr>
          <w:rFonts w:ascii="Times New Roman" w:hAnsi="Times New Roman" w:cs="Times New Roman"/>
          <w:sz w:val="24"/>
          <w:szCs w:val="24"/>
        </w:rPr>
      </w:pPr>
      <w:r w:rsidRPr="009E4B4F">
        <w:rPr>
          <w:rFonts w:ascii="Times New Roman" w:hAnsi="Times New Roman" w:cs="Times New Roman"/>
          <w:sz w:val="24"/>
          <w:szCs w:val="24"/>
        </w:rPr>
        <w:t>DELEUZE, G.</w:t>
      </w:r>
      <w:r w:rsidR="002C5377" w:rsidRPr="009E4B4F">
        <w:rPr>
          <w:rFonts w:ascii="Times New Roman" w:hAnsi="Times New Roman" w:cs="Times New Roman"/>
          <w:sz w:val="24"/>
          <w:szCs w:val="24"/>
        </w:rPr>
        <w:t>;</w:t>
      </w:r>
      <w:r w:rsidRPr="009E4B4F">
        <w:rPr>
          <w:rFonts w:ascii="Times New Roman" w:hAnsi="Times New Roman" w:cs="Times New Roman"/>
          <w:sz w:val="24"/>
          <w:szCs w:val="24"/>
        </w:rPr>
        <w:t xml:space="preserve"> GUATTARI, F. O Anti-Édipo</w:t>
      </w:r>
      <w:r w:rsidR="00DB1B52" w:rsidRPr="009E4B4F">
        <w:rPr>
          <w:rFonts w:ascii="Times New Roman" w:hAnsi="Times New Roman" w:cs="Times New Roman"/>
          <w:sz w:val="24"/>
          <w:szCs w:val="24"/>
        </w:rPr>
        <w:t>. São Paulo, Editora 34, 2011.</w:t>
      </w:r>
    </w:p>
    <w:p w:rsidR="007C7199" w:rsidRPr="009E4B4F" w:rsidRDefault="007C7199" w:rsidP="00FD7A3E">
      <w:pPr>
        <w:spacing w:before="240"/>
        <w:rPr>
          <w:rFonts w:ascii="Times New Roman" w:hAnsi="Times New Roman" w:cs="Times New Roman"/>
          <w:sz w:val="24"/>
          <w:szCs w:val="24"/>
          <w:shd w:val="clear" w:color="auto" w:fill="FFFFFF"/>
        </w:rPr>
      </w:pPr>
      <w:r w:rsidRPr="009E4B4F">
        <w:rPr>
          <w:rFonts w:ascii="Times New Roman" w:hAnsi="Times New Roman" w:cs="Times New Roman"/>
          <w:sz w:val="24"/>
          <w:szCs w:val="24"/>
          <w:shd w:val="clear" w:color="auto" w:fill="FFFFFF"/>
        </w:rPr>
        <w:t xml:space="preserve">FOUCAULT, M. </w:t>
      </w:r>
      <w:r w:rsidRPr="009E4B4F">
        <w:rPr>
          <w:rFonts w:ascii="Times New Roman" w:hAnsi="Times New Roman" w:cs="Times New Roman"/>
          <w:b/>
          <w:sz w:val="24"/>
          <w:szCs w:val="24"/>
          <w:shd w:val="clear" w:color="auto" w:fill="FFFFFF"/>
        </w:rPr>
        <w:t>História da Loucura</w:t>
      </w:r>
      <w:r w:rsidRPr="009E4B4F">
        <w:rPr>
          <w:rFonts w:ascii="Times New Roman" w:hAnsi="Times New Roman" w:cs="Times New Roman"/>
          <w:sz w:val="24"/>
          <w:szCs w:val="24"/>
          <w:shd w:val="clear" w:color="auto" w:fill="FFFFFF"/>
        </w:rPr>
        <w:t>. São Paulo, Editora Perspectiva, 2012.</w:t>
      </w:r>
    </w:p>
    <w:p w:rsidR="00806AFB" w:rsidRPr="009E4B4F" w:rsidRDefault="00806AFB" w:rsidP="00FD7A3E">
      <w:pPr>
        <w:spacing w:before="240"/>
        <w:rPr>
          <w:rFonts w:ascii="Times New Roman" w:hAnsi="Times New Roman" w:cs="Times New Roman"/>
          <w:sz w:val="24"/>
          <w:szCs w:val="24"/>
          <w:shd w:val="clear" w:color="auto" w:fill="FFFFFF"/>
        </w:rPr>
      </w:pPr>
      <w:r w:rsidRPr="009E4B4F">
        <w:rPr>
          <w:rFonts w:ascii="Times New Roman" w:hAnsi="Times New Roman" w:cs="Times New Roman"/>
          <w:sz w:val="24"/>
          <w:szCs w:val="24"/>
          <w:shd w:val="clear" w:color="auto" w:fill="FFFFFF"/>
        </w:rPr>
        <w:t xml:space="preserve">GADAMER, H. </w:t>
      </w:r>
      <w:r w:rsidRPr="009E4B4F">
        <w:rPr>
          <w:rFonts w:ascii="Times New Roman" w:hAnsi="Times New Roman" w:cs="Times New Roman"/>
          <w:b/>
          <w:sz w:val="24"/>
          <w:szCs w:val="24"/>
          <w:shd w:val="clear" w:color="auto" w:fill="FFFFFF"/>
        </w:rPr>
        <w:t>Verdade e Método: Traços Fundamentais de uma Hermêneutica Filosófica.</w:t>
      </w:r>
      <w:r w:rsidRPr="009E4B4F">
        <w:rPr>
          <w:rFonts w:ascii="Times New Roman" w:hAnsi="Times New Roman" w:cs="Times New Roman"/>
          <w:sz w:val="24"/>
          <w:szCs w:val="24"/>
          <w:shd w:val="clear" w:color="auto" w:fill="FFFFFF"/>
        </w:rPr>
        <w:t xml:space="preserve"> Rio de Janeiro, Editora Vozes, 1997.</w:t>
      </w:r>
    </w:p>
    <w:p w:rsidR="00806AFB" w:rsidRPr="009E4B4F" w:rsidRDefault="00806AFB" w:rsidP="00FD7A3E">
      <w:pPr>
        <w:spacing w:before="240"/>
        <w:rPr>
          <w:rFonts w:ascii="Times New Roman" w:hAnsi="Times New Roman" w:cs="Times New Roman"/>
          <w:sz w:val="24"/>
          <w:szCs w:val="24"/>
          <w:shd w:val="clear" w:color="auto" w:fill="FFFFFF"/>
        </w:rPr>
      </w:pPr>
      <w:r w:rsidRPr="009E4B4F">
        <w:rPr>
          <w:rFonts w:ascii="Times New Roman" w:hAnsi="Times New Roman" w:cs="Times New Roman"/>
          <w:sz w:val="24"/>
          <w:szCs w:val="24"/>
          <w:shd w:val="clear" w:color="auto" w:fill="FFFFFF"/>
        </w:rPr>
        <w:t xml:space="preserve">GADAMER, H. </w:t>
      </w:r>
      <w:r w:rsidRPr="009E4B4F">
        <w:rPr>
          <w:rFonts w:ascii="Times New Roman" w:hAnsi="Times New Roman" w:cs="Times New Roman"/>
          <w:b/>
          <w:sz w:val="24"/>
          <w:szCs w:val="24"/>
          <w:shd w:val="clear" w:color="auto" w:fill="FFFFFF"/>
        </w:rPr>
        <w:t>Hermenêutica da Obra de Arte</w:t>
      </w:r>
      <w:r w:rsidRPr="009E4B4F">
        <w:rPr>
          <w:rFonts w:ascii="Times New Roman" w:hAnsi="Times New Roman" w:cs="Times New Roman"/>
          <w:sz w:val="24"/>
          <w:szCs w:val="24"/>
          <w:shd w:val="clear" w:color="auto" w:fill="FFFFFF"/>
        </w:rPr>
        <w:t>. São Paulo, Editora WMF MartinsFontes, 2010.</w:t>
      </w:r>
    </w:p>
    <w:p w:rsidR="00A0136B" w:rsidRPr="009E4B4F" w:rsidRDefault="00A0136B" w:rsidP="00FD7A3E">
      <w:pPr>
        <w:spacing w:before="240"/>
        <w:rPr>
          <w:rFonts w:ascii="Times New Roman" w:hAnsi="Times New Roman" w:cs="Times New Roman"/>
          <w:sz w:val="24"/>
          <w:szCs w:val="24"/>
          <w:shd w:val="clear" w:color="auto" w:fill="FFFFFF"/>
        </w:rPr>
      </w:pPr>
      <w:r w:rsidRPr="009E4B4F">
        <w:rPr>
          <w:rFonts w:ascii="Times New Roman" w:hAnsi="Times New Roman" w:cs="Times New Roman"/>
          <w:sz w:val="24"/>
          <w:szCs w:val="24"/>
          <w:shd w:val="clear" w:color="auto" w:fill="FFFFFF"/>
        </w:rPr>
        <w:t xml:space="preserve">HARTMANN, Sara. </w:t>
      </w:r>
      <w:r w:rsidRPr="009E4B4F">
        <w:rPr>
          <w:rFonts w:ascii="Times New Roman" w:hAnsi="Times New Roman" w:cs="Times New Roman"/>
          <w:b/>
          <w:sz w:val="24"/>
          <w:szCs w:val="24"/>
          <w:shd w:val="clear" w:color="auto" w:fill="FFFFFF"/>
        </w:rPr>
        <w:t>Walter Benjamin e Paul Ricoeur: narração e experiência por vir</w:t>
      </w:r>
      <w:r w:rsidRPr="009E4B4F">
        <w:rPr>
          <w:rFonts w:ascii="Times New Roman" w:hAnsi="Times New Roman" w:cs="Times New Roman"/>
          <w:sz w:val="24"/>
          <w:szCs w:val="24"/>
          <w:shd w:val="clear" w:color="auto" w:fill="FFFFFF"/>
        </w:rPr>
        <w:t>. </w:t>
      </w:r>
      <w:r w:rsidRPr="009E4B4F">
        <w:rPr>
          <w:rFonts w:ascii="Times New Roman" w:hAnsi="Times New Roman" w:cs="Times New Roman"/>
          <w:bCs/>
          <w:sz w:val="24"/>
          <w:szCs w:val="24"/>
          <w:shd w:val="clear" w:color="auto" w:fill="FFFFFF"/>
        </w:rPr>
        <w:t>Cadernos Benjaminianos</w:t>
      </w:r>
      <w:r w:rsidRPr="009E4B4F">
        <w:rPr>
          <w:rFonts w:ascii="Times New Roman" w:hAnsi="Times New Roman" w:cs="Times New Roman"/>
          <w:sz w:val="24"/>
          <w:szCs w:val="24"/>
          <w:shd w:val="clear" w:color="auto" w:fill="FFFFFF"/>
        </w:rPr>
        <w:t>, [S.l.], n. 9, p. 13-23, out. 2015. ISSN 2179-8478. Disponível em:http://www.periodicos.letras.ufmg.br/index.php/cadernosbenjaminianos/article/view/8598/8495&gt;. Acesso em: 25 jun. 2017. doi:</w:t>
      </w:r>
      <w:hyperlink r:id="rId9" w:history="1">
        <w:r w:rsidRPr="009E4B4F">
          <w:rPr>
            <w:rFonts w:ascii="Times New Roman" w:hAnsi="Times New Roman" w:cs="Times New Roman"/>
            <w:sz w:val="24"/>
            <w:szCs w:val="24"/>
            <w:shd w:val="clear" w:color="auto" w:fill="FFFFFF"/>
          </w:rPr>
          <w:t>http://dx.doi.org/10.17851/2179-8478.0.9.13-23</w:t>
        </w:r>
      </w:hyperlink>
      <w:r w:rsidRPr="009E4B4F">
        <w:rPr>
          <w:rFonts w:ascii="Times New Roman" w:hAnsi="Times New Roman" w:cs="Times New Roman"/>
          <w:sz w:val="24"/>
          <w:szCs w:val="24"/>
          <w:shd w:val="clear" w:color="auto" w:fill="FFFFFF"/>
        </w:rPr>
        <w:t>.</w:t>
      </w:r>
    </w:p>
    <w:p w:rsidR="007C7199" w:rsidRPr="009E4B4F" w:rsidRDefault="007C7199" w:rsidP="00FD7A3E">
      <w:pPr>
        <w:rPr>
          <w:rFonts w:ascii="Times New Roman" w:hAnsi="Times New Roman" w:cs="Times New Roman"/>
          <w:sz w:val="24"/>
          <w:szCs w:val="24"/>
        </w:rPr>
      </w:pPr>
    </w:p>
    <w:p w:rsidR="008A762E" w:rsidRPr="009E4B4F" w:rsidRDefault="008A762E" w:rsidP="00FD7A3E">
      <w:pPr>
        <w:rPr>
          <w:rFonts w:ascii="Times New Roman" w:hAnsi="Times New Roman" w:cs="Times New Roman"/>
          <w:sz w:val="24"/>
          <w:szCs w:val="24"/>
        </w:rPr>
      </w:pPr>
      <w:r w:rsidRPr="009E4B4F">
        <w:rPr>
          <w:rFonts w:ascii="Times New Roman" w:hAnsi="Times New Roman" w:cs="Times New Roman"/>
          <w:sz w:val="24"/>
          <w:szCs w:val="24"/>
        </w:rPr>
        <w:t xml:space="preserve">HEIDEGGER, M. </w:t>
      </w:r>
      <w:r w:rsidRPr="009E4B4F">
        <w:rPr>
          <w:rFonts w:ascii="Times New Roman" w:hAnsi="Times New Roman" w:cs="Times New Roman"/>
          <w:b/>
          <w:sz w:val="24"/>
          <w:szCs w:val="24"/>
        </w:rPr>
        <w:t>Ser e Tempo</w:t>
      </w:r>
      <w:r w:rsidRPr="009E4B4F">
        <w:rPr>
          <w:rFonts w:ascii="Times New Roman" w:hAnsi="Times New Roman" w:cs="Times New Roman"/>
          <w:sz w:val="24"/>
          <w:szCs w:val="24"/>
        </w:rPr>
        <w:t>. São Paulo: Vozes Editora, 2006.</w:t>
      </w:r>
    </w:p>
    <w:p w:rsidR="0085644E" w:rsidRPr="009E4B4F" w:rsidRDefault="0085644E" w:rsidP="00FD7A3E">
      <w:pPr>
        <w:pStyle w:val="Heading2"/>
        <w:numPr>
          <w:ilvl w:val="0"/>
          <w:numId w:val="0"/>
        </w:numPr>
        <w:tabs>
          <w:tab w:val="left" w:pos="0"/>
        </w:tabs>
        <w:suppressAutoHyphens w:val="0"/>
        <w:spacing w:before="240" w:after="0" w:line="240" w:lineRule="auto"/>
        <w:rPr>
          <w:sz w:val="24"/>
          <w:szCs w:val="24"/>
        </w:rPr>
      </w:pPr>
      <w:r w:rsidRPr="009E4B4F">
        <w:rPr>
          <w:sz w:val="24"/>
          <w:szCs w:val="24"/>
        </w:rPr>
        <w:t xml:space="preserve">HUSSERL, E. </w:t>
      </w:r>
      <w:r w:rsidRPr="009E4B4F">
        <w:rPr>
          <w:b/>
          <w:sz w:val="24"/>
          <w:szCs w:val="24"/>
        </w:rPr>
        <w:t>A Ideia da Fenomenologia</w:t>
      </w:r>
      <w:r w:rsidRPr="009E4B4F">
        <w:rPr>
          <w:sz w:val="24"/>
          <w:szCs w:val="24"/>
        </w:rPr>
        <w:t>. Portugal, 70 Edições, 2008.</w:t>
      </w:r>
    </w:p>
    <w:p w:rsidR="008A762E" w:rsidRPr="009E4B4F" w:rsidRDefault="008A762E" w:rsidP="00FD7A3E">
      <w:pPr>
        <w:pStyle w:val="Heading2"/>
        <w:numPr>
          <w:ilvl w:val="0"/>
          <w:numId w:val="0"/>
        </w:numPr>
        <w:tabs>
          <w:tab w:val="left" w:pos="0"/>
        </w:tabs>
        <w:suppressAutoHyphens w:val="0"/>
        <w:spacing w:before="240" w:after="0" w:line="240" w:lineRule="auto"/>
        <w:rPr>
          <w:sz w:val="24"/>
          <w:szCs w:val="24"/>
        </w:rPr>
      </w:pPr>
      <w:r w:rsidRPr="009E4B4F">
        <w:rPr>
          <w:sz w:val="24"/>
          <w:szCs w:val="24"/>
        </w:rPr>
        <w:t xml:space="preserve">MERLEAU-PONTY, M. </w:t>
      </w:r>
      <w:r w:rsidRPr="009E4B4F">
        <w:rPr>
          <w:b/>
          <w:sz w:val="24"/>
          <w:szCs w:val="24"/>
        </w:rPr>
        <w:t>Fenomenologia da Percepção</w:t>
      </w:r>
      <w:r w:rsidRPr="009E4B4F">
        <w:rPr>
          <w:sz w:val="24"/>
          <w:szCs w:val="24"/>
        </w:rPr>
        <w:t xml:space="preserve">. 1994, São Paulo: Martins Fontes. </w:t>
      </w:r>
    </w:p>
    <w:p w:rsidR="00FD7A3E" w:rsidRPr="009E4B4F" w:rsidRDefault="00FD7A3E" w:rsidP="00FD7A3E">
      <w:pPr>
        <w:pStyle w:val="Heading2"/>
        <w:numPr>
          <w:ilvl w:val="0"/>
          <w:numId w:val="0"/>
        </w:numPr>
        <w:tabs>
          <w:tab w:val="left" w:pos="0"/>
        </w:tabs>
        <w:suppressAutoHyphens w:val="0"/>
        <w:spacing w:before="240" w:after="0" w:line="240" w:lineRule="auto"/>
        <w:rPr>
          <w:sz w:val="24"/>
          <w:szCs w:val="24"/>
        </w:rPr>
      </w:pPr>
      <w:r w:rsidRPr="009E4B4F">
        <w:rPr>
          <w:sz w:val="24"/>
          <w:szCs w:val="24"/>
        </w:rPr>
        <w:t>ONOCKO-CAMPOS, Rosana Teresa et al. </w:t>
      </w:r>
      <w:r w:rsidRPr="009E4B4F">
        <w:rPr>
          <w:b/>
          <w:sz w:val="24"/>
          <w:szCs w:val="24"/>
        </w:rPr>
        <w:t xml:space="preserve">Narrativas no estudo das práticas em saúde mental: contribuições das perspectivas de Paul Ricoeur, Walter Benjamim e da antropologia médica. Ciênc. saúde coletiva [online]. </w:t>
      </w:r>
      <w:r w:rsidRPr="009E4B4F">
        <w:rPr>
          <w:sz w:val="24"/>
          <w:szCs w:val="24"/>
        </w:rPr>
        <w:t>2013, vol.18, n.10 [cited  2017-06-25], pp.2847-2857. Available from: &lt;http://www.scielo.br/scielo.php?script=sci_arttext&amp;pid=S1413-81232013001000009&amp;lng=en&amp;nrm=iso&gt;. ISSN 1413-8123.  http://dx.doi.org/10.1590/S1413-81232013001000009.</w:t>
      </w:r>
    </w:p>
    <w:p w:rsidR="008A762E" w:rsidRPr="009E4B4F" w:rsidRDefault="008A762E" w:rsidP="00FD7A3E">
      <w:pPr>
        <w:rPr>
          <w:rFonts w:ascii="Times New Roman" w:hAnsi="Times New Roman" w:cs="Times New Roman"/>
          <w:sz w:val="24"/>
          <w:szCs w:val="24"/>
        </w:rPr>
      </w:pPr>
    </w:p>
    <w:p w:rsidR="008A762E" w:rsidRPr="009E4B4F" w:rsidRDefault="008A762E" w:rsidP="00FD7A3E">
      <w:pPr>
        <w:rPr>
          <w:rFonts w:ascii="Times New Roman" w:hAnsi="Times New Roman" w:cs="Times New Roman"/>
          <w:sz w:val="24"/>
          <w:szCs w:val="24"/>
        </w:rPr>
      </w:pPr>
      <w:r w:rsidRPr="009E4B4F">
        <w:rPr>
          <w:rFonts w:ascii="Times New Roman" w:hAnsi="Times New Roman" w:cs="Times New Roman"/>
          <w:sz w:val="24"/>
          <w:szCs w:val="24"/>
        </w:rPr>
        <w:t xml:space="preserve">RICOEUR, P. </w:t>
      </w:r>
      <w:r w:rsidRPr="009E4B4F">
        <w:rPr>
          <w:rFonts w:ascii="Times New Roman" w:hAnsi="Times New Roman" w:cs="Times New Roman"/>
          <w:b/>
          <w:sz w:val="24"/>
          <w:szCs w:val="24"/>
        </w:rPr>
        <w:t>Tempo e Narrativa</w:t>
      </w:r>
      <w:r w:rsidRPr="009E4B4F">
        <w:rPr>
          <w:rFonts w:ascii="Times New Roman" w:hAnsi="Times New Roman" w:cs="Times New Roman"/>
          <w:sz w:val="24"/>
          <w:szCs w:val="24"/>
        </w:rPr>
        <w:t>. São Paulo: Editora Papirus, 1994.</w:t>
      </w:r>
    </w:p>
    <w:p w:rsidR="008A762E" w:rsidRPr="009E4B4F" w:rsidRDefault="008A762E" w:rsidP="00FD7A3E">
      <w:pPr>
        <w:rPr>
          <w:rFonts w:ascii="Times New Roman" w:hAnsi="Times New Roman" w:cs="Times New Roman"/>
          <w:sz w:val="24"/>
          <w:szCs w:val="24"/>
        </w:rPr>
      </w:pPr>
    </w:p>
    <w:p w:rsidR="008A762E" w:rsidRPr="009E4B4F" w:rsidRDefault="008A762E" w:rsidP="00FD7A3E">
      <w:pPr>
        <w:rPr>
          <w:rFonts w:ascii="Times New Roman" w:hAnsi="Times New Roman" w:cs="Times New Roman"/>
          <w:sz w:val="24"/>
          <w:szCs w:val="24"/>
        </w:rPr>
      </w:pPr>
      <w:r w:rsidRPr="009E4B4F">
        <w:rPr>
          <w:rFonts w:ascii="Times New Roman" w:hAnsi="Times New Roman" w:cs="Times New Roman"/>
          <w:sz w:val="24"/>
          <w:szCs w:val="24"/>
        </w:rPr>
        <w:t xml:space="preserve">___________. </w:t>
      </w:r>
      <w:r w:rsidRPr="009E4B4F">
        <w:rPr>
          <w:rFonts w:ascii="Times New Roman" w:hAnsi="Times New Roman" w:cs="Times New Roman"/>
          <w:b/>
          <w:sz w:val="24"/>
          <w:szCs w:val="24"/>
        </w:rPr>
        <w:t>O Si-Mesmo Como Outro</w:t>
      </w:r>
      <w:r w:rsidRPr="009E4B4F">
        <w:rPr>
          <w:rFonts w:ascii="Times New Roman" w:hAnsi="Times New Roman" w:cs="Times New Roman"/>
          <w:sz w:val="24"/>
          <w:szCs w:val="24"/>
        </w:rPr>
        <w:t>. São Paulo: Editora WMF Martins Fontes, 2014.</w:t>
      </w:r>
    </w:p>
    <w:p w:rsidR="0085644E" w:rsidRPr="009E4B4F" w:rsidRDefault="0085644E" w:rsidP="00FD7A3E">
      <w:pPr>
        <w:spacing w:before="240"/>
        <w:rPr>
          <w:rFonts w:ascii="Times New Roman" w:hAnsi="Times New Roman" w:cs="Times New Roman"/>
          <w:sz w:val="24"/>
          <w:szCs w:val="24"/>
        </w:rPr>
      </w:pPr>
      <w:r w:rsidRPr="009E4B4F">
        <w:rPr>
          <w:rFonts w:ascii="Times New Roman" w:hAnsi="Times New Roman" w:cs="Times New Roman"/>
          <w:sz w:val="24"/>
          <w:szCs w:val="24"/>
        </w:rPr>
        <w:t xml:space="preserve">SARTRE, J. P. </w:t>
      </w:r>
      <w:r w:rsidRPr="009E4B4F">
        <w:rPr>
          <w:rFonts w:ascii="Times New Roman" w:hAnsi="Times New Roman" w:cs="Times New Roman"/>
          <w:b/>
          <w:sz w:val="24"/>
          <w:szCs w:val="24"/>
        </w:rPr>
        <w:t>O Ser e o Nada</w:t>
      </w:r>
      <w:r w:rsidRPr="009E4B4F">
        <w:rPr>
          <w:rFonts w:ascii="Times New Roman" w:hAnsi="Times New Roman" w:cs="Times New Roman"/>
          <w:sz w:val="24"/>
          <w:szCs w:val="24"/>
        </w:rPr>
        <w:t>. São Paulo: Vozes Editora, 2005.</w:t>
      </w:r>
    </w:p>
    <w:p w:rsidR="0085644E" w:rsidRPr="009E4B4F" w:rsidRDefault="0085644E" w:rsidP="00FD7A3E">
      <w:pPr>
        <w:spacing w:before="240"/>
        <w:rPr>
          <w:rFonts w:ascii="Times New Roman" w:hAnsi="Times New Roman" w:cs="Times New Roman"/>
          <w:sz w:val="24"/>
          <w:szCs w:val="24"/>
          <w:shd w:val="clear" w:color="auto" w:fill="FFFFFF"/>
        </w:rPr>
      </w:pPr>
      <w:r w:rsidRPr="009E4B4F">
        <w:rPr>
          <w:rFonts w:ascii="Times New Roman" w:hAnsi="Times New Roman" w:cs="Times New Roman"/>
          <w:bCs/>
          <w:sz w:val="24"/>
          <w:szCs w:val="24"/>
          <w:shd w:val="clear" w:color="auto" w:fill="FFFFFF"/>
        </w:rPr>
        <w:t xml:space="preserve">______, J. P. </w:t>
      </w:r>
      <w:r w:rsidRPr="009E4B4F">
        <w:rPr>
          <w:rFonts w:ascii="Times New Roman" w:hAnsi="Times New Roman" w:cs="Times New Roman"/>
          <w:b/>
          <w:sz w:val="24"/>
          <w:szCs w:val="24"/>
          <w:shd w:val="clear" w:color="auto" w:fill="FFFFFF"/>
        </w:rPr>
        <w:t>O Existencialismo é um Humanismo</w:t>
      </w:r>
      <w:r w:rsidRPr="009E4B4F">
        <w:rPr>
          <w:rFonts w:ascii="Times New Roman" w:hAnsi="Times New Roman" w:cs="Times New Roman"/>
          <w:sz w:val="24"/>
          <w:szCs w:val="24"/>
          <w:shd w:val="clear" w:color="auto" w:fill="FFFFFF"/>
        </w:rPr>
        <w:t>. São Paulo: Vozes Editora, 2012.</w:t>
      </w:r>
    </w:p>
    <w:p w:rsidR="007C7199" w:rsidRPr="009E4B4F" w:rsidRDefault="007C7199" w:rsidP="00FD7A3E">
      <w:pPr>
        <w:tabs>
          <w:tab w:val="left" w:pos="6663"/>
        </w:tabs>
        <w:rPr>
          <w:rFonts w:ascii="Times New Roman" w:hAnsi="Times New Roman" w:cs="Times New Roman"/>
          <w:sz w:val="24"/>
          <w:szCs w:val="24"/>
        </w:rPr>
      </w:pPr>
    </w:p>
    <w:p w:rsidR="007C7199" w:rsidRPr="009E4B4F" w:rsidRDefault="007C7199" w:rsidP="00FD7A3E">
      <w:pPr>
        <w:tabs>
          <w:tab w:val="left" w:pos="6663"/>
        </w:tabs>
        <w:rPr>
          <w:rFonts w:ascii="Times New Roman" w:hAnsi="Times New Roman" w:cs="Times New Roman"/>
          <w:sz w:val="24"/>
          <w:szCs w:val="24"/>
        </w:rPr>
      </w:pPr>
      <w:r w:rsidRPr="009E4B4F">
        <w:rPr>
          <w:rFonts w:ascii="Times New Roman" w:hAnsi="Times New Roman" w:cs="Times New Roman"/>
          <w:sz w:val="24"/>
          <w:szCs w:val="24"/>
        </w:rPr>
        <w:t>SOMEKH, B. LEWIN, C., orgs. Teoria e Métodos de Pesquisa Social. Rio de Janeiro, Editora Vozes, 2015.</w:t>
      </w:r>
    </w:p>
    <w:p w:rsidR="007C7199" w:rsidRPr="009E4B4F" w:rsidRDefault="007C7199" w:rsidP="0085644E">
      <w:pPr>
        <w:spacing w:before="240"/>
        <w:rPr>
          <w:rFonts w:ascii="Times New Roman" w:hAnsi="Times New Roman" w:cs="Times New Roman"/>
          <w:sz w:val="24"/>
          <w:szCs w:val="24"/>
          <w:shd w:val="clear" w:color="auto" w:fill="FFFFFF"/>
        </w:rPr>
      </w:pPr>
    </w:p>
    <w:p w:rsidR="007C7199" w:rsidRPr="009E4B4F" w:rsidRDefault="007C7199" w:rsidP="0085644E">
      <w:pPr>
        <w:spacing w:before="240"/>
        <w:rPr>
          <w:rFonts w:ascii="Times New Roman" w:hAnsi="Times New Roman" w:cs="Times New Roman"/>
          <w:sz w:val="24"/>
          <w:szCs w:val="24"/>
          <w:shd w:val="clear" w:color="auto" w:fill="FFFFFF"/>
        </w:rPr>
      </w:pPr>
    </w:p>
    <w:p w:rsidR="0060249C" w:rsidRPr="009E4B4F" w:rsidRDefault="0060249C" w:rsidP="00AF41CF">
      <w:pPr>
        <w:tabs>
          <w:tab w:val="left" w:pos="6663"/>
        </w:tabs>
        <w:jc w:val="both"/>
        <w:rPr>
          <w:rFonts w:ascii="Times New Roman" w:hAnsi="Times New Roman" w:cs="Times New Roman"/>
          <w:sz w:val="24"/>
          <w:szCs w:val="24"/>
        </w:rPr>
      </w:pPr>
    </w:p>
    <w:p w:rsidR="00705C43" w:rsidRPr="009E4B4F" w:rsidRDefault="00705C43" w:rsidP="00AF41CF">
      <w:pPr>
        <w:pStyle w:val="BCAuthorAddress"/>
        <w:numPr>
          <w:ilvl w:val="0"/>
          <w:numId w:val="1"/>
        </w:numPr>
        <w:tabs>
          <w:tab w:val="left" w:pos="6663"/>
        </w:tabs>
        <w:spacing w:after="0" w:line="240" w:lineRule="auto"/>
        <w:ind w:right="0"/>
        <w:jc w:val="both"/>
        <w:rPr>
          <w:rFonts w:ascii="Times New Roman" w:hAnsi="Times New Roman" w:cs="Times New Roman"/>
          <w:sz w:val="24"/>
          <w:szCs w:val="24"/>
        </w:rPr>
      </w:pPr>
    </w:p>
    <w:p w:rsidR="007A759C" w:rsidRPr="009E4B4F" w:rsidRDefault="007A759C" w:rsidP="00AF41CF">
      <w:pPr>
        <w:tabs>
          <w:tab w:val="left" w:pos="6663"/>
        </w:tabs>
        <w:jc w:val="both"/>
        <w:rPr>
          <w:rFonts w:ascii="Times New Roman" w:hAnsi="Times New Roman" w:cs="Times New Roman"/>
          <w:sz w:val="24"/>
          <w:szCs w:val="24"/>
        </w:rPr>
      </w:pPr>
    </w:p>
    <w:sectPr w:rsidR="007A759C" w:rsidRPr="009E4B4F" w:rsidSect="007923BC">
      <w:pgSz w:w="11906" w:h="16838"/>
      <w:pgMar w:top="1701"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6440" w:rsidRDefault="001B6440" w:rsidP="00F80B3C">
      <w:r>
        <w:separator/>
      </w:r>
    </w:p>
  </w:endnote>
  <w:endnote w:type="continuationSeparator" w:id="0">
    <w:p w:rsidR="001B6440" w:rsidRDefault="001B6440" w:rsidP="00F80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8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6440" w:rsidRDefault="001B6440" w:rsidP="00F80B3C">
      <w:r>
        <w:separator/>
      </w:r>
    </w:p>
  </w:footnote>
  <w:footnote w:type="continuationSeparator" w:id="0">
    <w:p w:rsidR="001B6440" w:rsidRDefault="001B6440" w:rsidP="00F80B3C">
      <w:r>
        <w:continuationSeparator/>
      </w:r>
    </w:p>
  </w:footnote>
  <w:footnote w:id="1">
    <w:p w:rsidR="00F80B3C" w:rsidRPr="00123F0C" w:rsidRDefault="00F80B3C" w:rsidP="00216BE5">
      <w:pPr>
        <w:pStyle w:val="FootnoteText"/>
        <w:jc w:val="both"/>
        <w:rPr>
          <w:rFonts w:ascii="Times New Roman" w:hAnsi="Times New Roman" w:cs="Times New Roman"/>
        </w:rPr>
      </w:pPr>
      <w:r w:rsidRPr="00123F0C">
        <w:rPr>
          <w:rStyle w:val="FootnoteReference"/>
          <w:rFonts w:ascii="Times New Roman" w:hAnsi="Times New Roman" w:cs="Times New Roman"/>
        </w:rPr>
        <w:footnoteRef/>
      </w:r>
      <w:r w:rsidRPr="00123F0C">
        <w:rPr>
          <w:rFonts w:ascii="Times New Roman" w:hAnsi="Times New Roman" w:cs="Times New Roman"/>
        </w:rPr>
        <w:t xml:space="preserve"> </w:t>
      </w:r>
      <w:r w:rsidR="0085644E">
        <w:rPr>
          <w:rFonts w:ascii="Times New Roman" w:hAnsi="Times New Roman" w:cs="Times New Roman"/>
        </w:rPr>
        <w:t>Especializando em Saúde Mental</w:t>
      </w:r>
      <w:r w:rsidRPr="00123F0C">
        <w:rPr>
          <w:rFonts w:ascii="Times New Roman" w:hAnsi="Times New Roman" w:cs="Times New Roman"/>
        </w:rPr>
        <w:t xml:space="preserve"> </w:t>
      </w:r>
      <w:r w:rsidR="00216BE5" w:rsidRPr="00123F0C">
        <w:rPr>
          <w:rFonts w:ascii="Times New Roman" w:hAnsi="Times New Roman" w:cs="Times New Roman"/>
        </w:rPr>
        <w:t>–</w:t>
      </w:r>
      <w:r w:rsidRPr="00123F0C">
        <w:rPr>
          <w:rFonts w:ascii="Times New Roman" w:hAnsi="Times New Roman" w:cs="Times New Roman"/>
        </w:rPr>
        <w:t xml:space="preserve"> </w:t>
      </w:r>
      <w:r w:rsidR="00216BE5" w:rsidRPr="00123F0C">
        <w:rPr>
          <w:rFonts w:ascii="Times New Roman" w:hAnsi="Times New Roman" w:cs="Times New Roman"/>
        </w:rPr>
        <w:t>U</w:t>
      </w:r>
      <w:r w:rsidR="007923BC" w:rsidRPr="00123F0C">
        <w:rPr>
          <w:rFonts w:ascii="Times New Roman" w:hAnsi="Times New Roman" w:cs="Times New Roman"/>
        </w:rPr>
        <w:t>niversidade Estadual do Ceará (U</w:t>
      </w:r>
      <w:r w:rsidR="00216BE5" w:rsidRPr="00123F0C">
        <w:rPr>
          <w:rFonts w:ascii="Times New Roman" w:hAnsi="Times New Roman" w:cs="Times New Roman"/>
        </w:rPr>
        <w:t>ECE</w:t>
      </w:r>
      <w:r w:rsidR="007923BC" w:rsidRPr="00123F0C">
        <w:rPr>
          <w:rFonts w:ascii="Times New Roman" w:hAnsi="Times New Roman" w:cs="Times New Roman"/>
        </w:rPr>
        <w:t>)</w:t>
      </w:r>
      <w:r w:rsidR="00216BE5" w:rsidRPr="00123F0C">
        <w:rPr>
          <w:rFonts w:ascii="Times New Roman" w:hAnsi="Times New Roman" w:cs="Times New Roman"/>
        </w:rPr>
        <w:t xml:space="preserve">. </w:t>
      </w:r>
      <w:r w:rsidR="0085644E">
        <w:rPr>
          <w:rFonts w:ascii="Times New Roman" w:hAnsi="Times New Roman" w:cs="Times New Roman"/>
        </w:rPr>
        <w:t>Formação em Psicologia Existêncial Humanista – Acadêmia de Gestalt</w:t>
      </w:r>
      <w:r w:rsidR="007923BC" w:rsidRPr="00123F0C">
        <w:rPr>
          <w:rFonts w:ascii="Times New Roman" w:hAnsi="Times New Roman" w:cs="Times New Roman"/>
        </w:rPr>
        <w:t xml:space="preserve">. </w:t>
      </w:r>
      <w:r w:rsidR="0085644E">
        <w:rPr>
          <w:rFonts w:ascii="Times New Roman" w:hAnsi="Times New Roman" w:cs="Times New Roman"/>
        </w:rPr>
        <w:t xml:space="preserve">Graduação em Psicologia – Centro Universitário Estácio do Ceará. </w:t>
      </w:r>
      <w:r w:rsidR="007923BC" w:rsidRPr="00123F0C">
        <w:rPr>
          <w:rFonts w:ascii="Times New Roman" w:hAnsi="Times New Roman" w:cs="Times New Roman"/>
        </w:rPr>
        <w:t>E</w:t>
      </w:r>
      <w:r w:rsidR="00123F0C" w:rsidRPr="00123F0C">
        <w:rPr>
          <w:rFonts w:ascii="Times New Roman" w:hAnsi="Times New Roman" w:cs="Times New Roman"/>
        </w:rPr>
        <w:t>-</w:t>
      </w:r>
      <w:r w:rsidR="00216BE5" w:rsidRPr="00123F0C">
        <w:rPr>
          <w:rFonts w:ascii="Times New Roman" w:hAnsi="Times New Roman" w:cs="Times New Roman"/>
        </w:rPr>
        <w:t xml:space="preserve">mail: </w:t>
      </w:r>
      <w:r w:rsidR="0085644E">
        <w:rPr>
          <w:rFonts w:ascii="Times New Roman" w:hAnsi="Times New Roman" w:cs="Times New Roman"/>
        </w:rPr>
        <w:t>jonerique@gmail</w:t>
      </w:r>
      <w:r w:rsidR="007923BC" w:rsidRPr="00123F0C">
        <w:rPr>
          <w:rFonts w:ascii="Times New Roman" w:hAnsi="Times New Roman" w:cs="Times New Roman"/>
        </w:rPr>
        <w:t>.com</w:t>
      </w:r>
      <w:r w:rsidRPr="00123F0C">
        <w:rPr>
          <w:rFonts w:ascii="Times New Roman" w:hAnsi="Times New Roman" w:cs="Times New Roman"/>
        </w:rPr>
        <w:t>.</w:t>
      </w:r>
      <w:r w:rsidR="007923BC" w:rsidRPr="00123F0C">
        <w:rPr>
          <w:rFonts w:ascii="Times New Roman" w:hAnsi="Times New Roman" w:cs="Times New Roman"/>
        </w:rPr>
        <w:t xml:space="preserve"> CPF</w:t>
      </w:r>
      <w:r w:rsidR="00123F0C" w:rsidRPr="00123F0C">
        <w:rPr>
          <w:rFonts w:ascii="Times New Roman" w:hAnsi="Times New Roman" w:cs="Times New Roman"/>
        </w:rPr>
        <w:t>:</w:t>
      </w:r>
      <w:r w:rsidR="00D36F84" w:rsidRPr="00D36F84">
        <w:rPr>
          <w:rFonts w:ascii="Times New Roman" w:hAnsi="Times New Roman" w:cs="Times New Roman"/>
        </w:rPr>
        <w:t xml:space="preserve"> </w:t>
      </w:r>
      <w:r w:rsidR="0085644E">
        <w:rPr>
          <w:rFonts w:ascii="Times New Roman" w:hAnsi="Times New Roman" w:cs="Times New Roman"/>
        </w:rPr>
        <w:t>052.157.343-21</w:t>
      </w:r>
      <w:r w:rsidR="00350DB6">
        <w:rPr>
          <w:rFonts w:ascii="Times New Roman" w:hAnsi="Times New Roman" w:cs="Times New Roman"/>
        </w:rPr>
        <w:t>.</w:t>
      </w:r>
    </w:p>
  </w:footnote>
  <w:footnote w:id="2">
    <w:p w:rsidR="00261B21" w:rsidRPr="00261B21" w:rsidRDefault="00261B21" w:rsidP="00261B21">
      <w:pPr>
        <w:pStyle w:val="FootnoteText"/>
        <w:jc w:val="both"/>
        <w:rPr>
          <w:rFonts w:ascii="Times New Roman" w:hAnsi="Times New Roman" w:cs="Times New Roman"/>
        </w:rPr>
      </w:pPr>
      <w:r>
        <w:rPr>
          <w:rStyle w:val="FootnoteReference"/>
        </w:rPr>
        <w:footnoteRef/>
      </w:r>
      <w:r>
        <w:t xml:space="preserve"> </w:t>
      </w:r>
      <w:r w:rsidRPr="00261B21">
        <w:rPr>
          <w:rFonts w:ascii="Times New Roman" w:hAnsi="Times New Roman" w:cs="Times New Roman"/>
        </w:rPr>
        <w:t>Possui graduação em Enfermagem pela Escola de Enfermagem São Vicente de Paula Agregada a UFC (1970), graduação em Administração Pública pela Universidade Estadual do Ceará (1981), graduação em Licenciatura em Enfermagem pela Universidade Estadual do Ceará (1984), graduação em Graduação Em Enfermagem pela Universidade Estadual do Ceará (1986), graduação em Enfermagem Psiquiátrica pela Universidade Estadual do Ceará (1986), mestrado em Enfermagem Psiquiátrica pela Universidade de São Paulo (1992) e doutorado em Enfermagem po CNPq 1B. Doutorado na Universidade de São Paulo (1997). Atualmente é professor titular da Universidade Estadual do Ceará, Pesquisador bolsista produtividade CNPq 1B. Universidade Estadual do Ceará e coordenadora do laboratório interdisciplinar da Universidade Estadual do Ceará. Líder do Grupo de Pesquisa Saúde Mental, Família e Práticas de Saúde e Enfermagem do CNPq. Realizou convênios com Universidade Estrangeiras (Valência, Itália e Universidade do Porto, e em Coimbra atualmente).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144C6176"/>
    <w:multiLevelType w:val="multilevel"/>
    <w:tmpl w:val="0416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5C43"/>
    <w:rsid w:val="00002EDE"/>
    <w:rsid w:val="00005446"/>
    <w:rsid w:val="0005104F"/>
    <w:rsid w:val="00060D68"/>
    <w:rsid w:val="000667D0"/>
    <w:rsid w:val="000806F4"/>
    <w:rsid w:val="000A0B3B"/>
    <w:rsid w:val="000B1FEC"/>
    <w:rsid w:val="000C4291"/>
    <w:rsid w:val="000D21FE"/>
    <w:rsid w:val="000D6214"/>
    <w:rsid w:val="0010775C"/>
    <w:rsid w:val="001226ED"/>
    <w:rsid w:val="00123F0C"/>
    <w:rsid w:val="00126285"/>
    <w:rsid w:val="00152D4B"/>
    <w:rsid w:val="00161E29"/>
    <w:rsid w:val="00166517"/>
    <w:rsid w:val="0016687F"/>
    <w:rsid w:val="00190F66"/>
    <w:rsid w:val="001B18CD"/>
    <w:rsid w:val="001B6440"/>
    <w:rsid w:val="001C3862"/>
    <w:rsid w:val="001D5D0F"/>
    <w:rsid w:val="001F3591"/>
    <w:rsid w:val="00216BE5"/>
    <w:rsid w:val="002227FD"/>
    <w:rsid w:val="002441BD"/>
    <w:rsid w:val="0025421E"/>
    <w:rsid w:val="00261B21"/>
    <w:rsid w:val="00261B8D"/>
    <w:rsid w:val="002910E9"/>
    <w:rsid w:val="002A02A6"/>
    <w:rsid w:val="002A76A9"/>
    <w:rsid w:val="002C43BC"/>
    <w:rsid w:val="002C5377"/>
    <w:rsid w:val="002D7251"/>
    <w:rsid w:val="00302A51"/>
    <w:rsid w:val="00314E97"/>
    <w:rsid w:val="00315010"/>
    <w:rsid w:val="0032068F"/>
    <w:rsid w:val="00320B65"/>
    <w:rsid w:val="0032194F"/>
    <w:rsid w:val="00326CD5"/>
    <w:rsid w:val="00330B61"/>
    <w:rsid w:val="00335AC4"/>
    <w:rsid w:val="00346995"/>
    <w:rsid w:val="00350DB6"/>
    <w:rsid w:val="00352122"/>
    <w:rsid w:val="00361912"/>
    <w:rsid w:val="00362ED1"/>
    <w:rsid w:val="0036735D"/>
    <w:rsid w:val="00375B11"/>
    <w:rsid w:val="0039280D"/>
    <w:rsid w:val="003A6B88"/>
    <w:rsid w:val="003B4543"/>
    <w:rsid w:val="003E7BD8"/>
    <w:rsid w:val="00445F53"/>
    <w:rsid w:val="004C1E5E"/>
    <w:rsid w:val="004C5879"/>
    <w:rsid w:val="004E228E"/>
    <w:rsid w:val="004E37B4"/>
    <w:rsid w:val="005034F5"/>
    <w:rsid w:val="005278AC"/>
    <w:rsid w:val="005477F5"/>
    <w:rsid w:val="005769BB"/>
    <w:rsid w:val="005A605F"/>
    <w:rsid w:val="005A66CC"/>
    <w:rsid w:val="005D11D5"/>
    <w:rsid w:val="005D1C06"/>
    <w:rsid w:val="005F5E8B"/>
    <w:rsid w:val="0060249C"/>
    <w:rsid w:val="0060474E"/>
    <w:rsid w:val="00613797"/>
    <w:rsid w:val="006139A8"/>
    <w:rsid w:val="00613F37"/>
    <w:rsid w:val="00625F75"/>
    <w:rsid w:val="00641121"/>
    <w:rsid w:val="00652CDB"/>
    <w:rsid w:val="00657881"/>
    <w:rsid w:val="00675D99"/>
    <w:rsid w:val="006A5F93"/>
    <w:rsid w:val="006D64F0"/>
    <w:rsid w:val="006E329B"/>
    <w:rsid w:val="006F3593"/>
    <w:rsid w:val="00705C43"/>
    <w:rsid w:val="00720BEB"/>
    <w:rsid w:val="007332CA"/>
    <w:rsid w:val="0074386B"/>
    <w:rsid w:val="00745454"/>
    <w:rsid w:val="007575E1"/>
    <w:rsid w:val="00784F8C"/>
    <w:rsid w:val="007864B5"/>
    <w:rsid w:val="00787E4D"/>
    <w:rsid w:val="007923BC"/>
    <w:rsid w:val="0079444C"/>
    <w:rsid w:val="007A11D2"/>
    <w:rsid w:val="007A759C"/>
    <w:rsid w:val="007B45E8"/>
    <w:rsid w:val="007B46F7"/>
    <w:rsid w:val="007C7199"/>
    <w:rsid w:val="007D1B69"/>
    <w:rsid w:val="007D4DE9"/>
    <w:rsid w:val="007F7747"/>
    <w:rsid w:val="00806AFB"/>
    <w:rsid w:val="00806F1D"/>
    <w:rsid w:val="00812E9F"/>
    <w:rsid w:val="00821858"/>
    <w:rsid w:val="00833CF1"/>
    <w:rsid w:val="00850883"/>
    <w:rsid w:val="008551B0"/>
    <w:rsid w:val="0085644E"/>
    <w:rsid w:val="00856B06"/>
    <w:rsid w:val="00856C64"/>
    <w:rsid w:val="00874DF3"/>
    <w:rsid w:val="00890BA5"/>
    <w:rsid w:val="008A762E"/>
    <w:rsid w:val="008B55D1"/>
    <w:rsid w:val="008C513D"/>
    <w:rsid w:val="00915785"/>
    <w:rsid w:val="009316D7"/>
    <w:rsid w:val="00942D33"/>
    <w:rsid w:val="00987752"/>
    <w:rsid w:val="009A437A"/>
    <w:rsid w:val="009C13EA"/>
    <w:rsid w:val="009C7340"/>
    <w:rsid w:val="009E4B4F"/>
    <w:rsid w:val="00A0136B"/>
    <w:rsid w:val="00A369B4"/>
    <w:rsid w:val="00A37950"/>
    <w:rsid w:val="00A64F33"/>
    <w:rsid w:val="00AB2055"/>
    <w:rsid w:val="00AB62BB"/>
    <w:rsid w:val="00AC3257"/>
    <w:rsid w:val="00AD43BE"/>
    <w:rsid w:val="00AE0A0E"/>
    <w:rsid w:val="00AF2F73"/>
    <w:rsid w:val="00AF41CF"/>
    <w:rsid w:val="00B11865"/>
    <w:rsid w:val="00B1257D"/>
    <w:rsid w:val="00B1713A"/>
    <w:rsid w:val="00B357AA"/>
    <w:rsid w:val="00B55F9C"/>
    <w:rsid w:val="00B6318B"/>
    <w:rsid w:val="00B70317"/>
    <w:rsid w:val="00B90A39"/>
    <w:rsid w:val="00BC7E0D"/>
    <w:rsid w:val="00BD6085"/>
    <w:rsid w:val="00BD66E8"/>
    <w:rsid w:val="00BD70BF"/>
    <w:rsid w:val="00BE0773"/>
    <w:rsid w:val="00BF16B0"/>
    <w:rsid w:val="00C2266A"/>
    <w:rsid w:val="00C23D74"/>
    <w:rsid w:val="00C35FF4"/>
    <w:rsid w:val="00C51224"/>
    <w:rsid w:val="00C735CE"/>
    <w:rsid w:val="00C74CE4"/>
    <w:rsid w:val="00C74F2D"/>
    <w:rsid w:val="00C86C2B"/>
    <w:rsid w:val="00C90D03"/>
    <w:rsid w:val="00CA1054"/>
    <w:rsid w:val="00CB3D3B"/>
    <w:rsid w:val="00D1311B"/>
    <w:rsid w:val="00D13EAE"/>
    <w:rsid w:val="00D36F84"/>
    <w:rsid w:val="00D42D61"/>
    <w:rsid w:val="00D42EDF"/>
    <w:rsid w:val="00DA2E30"/>
    <w:rsid w:val="00DB1B52"/>
    <w:rsid w:val="00DB2A74"/>
    <w:rsid w:val="00DB7176"/>
    <w:rsid w:val="00DC1423"/>
    <w:rsid w:val="00DC55D8"/>
    <w:rsid w:val="00DE7BD4"/>
    <w:rsid w:val="00E05C11"/>
    <w:rsid w:val="00E2699A"/>
    <w:rsid w:val="00E2718D"/>
    <w:rsid w:val="00E53BDC"/>
    <w:rsid w:val="00E55CE5"/>
    <w:rsid w:val="00E564AE"/>
    <w:rsid w:val="00E5746A"/>
    <w:rsid w:val="00E67841"/>
    <w:rsid w:val="00E73CBD"/>
    <w:rsid w:val="00ED600B"/>
    <w:rsid w:val="00EE7AAF"/>
    <w:rsid w:val="00EF00F2"/>
    <w:rsid w:val="00EF06F2"/>
    <w:rsid w:val="00F03F29"/>
    <w:rsid w:val="00F04740"/>
    <w:rsid w:val="00F10F0E"/>
    <w:rsid w:val="00F40845"/>
    <w:rsid w:val="00F465BC"/>
    <w:rsid w:val="00F52711"/>
    <w:rsid w:val="00F55EB8"/>
    <w:rsid w:val="00F7119E"/>
    <w:rsid w:val="00F77326"/>
    <w:rsid w:val="00F80B3C"/>
    <w:rsid w:val="00FB7567"/>
    <w:rsid w:val="00FC1E66"/>
    <w:rsid w:val="00FC1F10"/>
    <w:rsid w:val="00FC6B7E"/>
    <w:rsid w:val="00FD7A3E"/>
    <w:rsid w:val="00FE4FE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5C43"/>
    <w:pPr>
      <w:suppressAutoHyphens/>
      <w:overflowPunct w:val="0"/>
      <w:autoSpaceDE w:val="0"/>
      <w:spacing w:after="0" w:line="240" w:lineRule="auto"/>
      <w:textAlignment w:val="baseline"/>
    </w:pPr>
    <w:rPr>
      <w:rFonts w:ascii="Helvetica" w:eastAsia="Times New Roman" w:hAnsi="Helvetica" w:cs="Helvetica"/>
      <w:sz w:val="20"/>
      <w:szCs w:val="20"/>
      <w:lang w:eastAsia="zh-CN"/>
    </w:rPr>
  </w:style>
  <w:style w:type="paragraph" w:styleId="Heading1">
    <w:name w:val="heading 1"/>
    <w:basedOn w:val="Title"/>
    <w:link w:val="Heading1Char"/>
    <w:rsid w:val="0085644E"/>
    <w:pPr>
      <w:keepNext/>
      <w:numPr>
        <w:numId w:val="2"/>
      </w:numPr>
      <w:pBdr>
        <w:bottom w:val="none" w:sz="0" w:space="0" w:color="auto"/>
      </w:pBdr>
      <w:overflowPunct/>
      <w:autoSpaceDE/>
      <w:spacing w:before="240" w:after="120" w:line="276" w:lineRule="auto"/>
      <w:contextualSpacing w:val="0"/>
      <w:textAlignment w:val="auto"/>
      <w:outlineLvl w:val="0"/>
    </w:pPr>
    <w:rPr>
      <w:rFonts w:ascii="Liberation Sans" w:eastAsia="Microsoft YaHei" w:hAnsi="Liberation Sans" w:cs="Mangal"/>
      <w:color w:val="00000A"/>
      <w:spacing w:val="0"/>
      <w:kern w:val="0"/>
      <w:sz w:val="28"/>
      <w:szCs w:val="28"/>
      <w:lang w:eastAsia="pt-BR"/>
    </w:rPr>
  </w:style>
  <w:style w:type="paragraph" w:styleId="Heading2">
    <w:name w:val="heading 2"/>
    <w:basedOn w:val="Normal"/>
    <w:link w:val="Heading2Char"/>
    <w:rsid w:val="0085644E"/>
    <w:pPr>
      <w:keepNext/>
      <w:numPr>
        <w:ilvl w:val="1"/>
        <w:numId w:val="2"/>
      </w:numPr>
      <w:overflowPunct/>
      <w:autoSpaceDE/>
      <w:spacing w:before="200" w:after="120" w:line="276" w:lineRule="auto"/>
      <w:textAlignment w:val="auto"/>
      <w:outlineLvl w:val="1"/>
    </w:pPr>
    <w:rPr>
      <w:rFonts w:ascii="Times New Roman" w:hAnsi="Times New Roman" w:cs="Times New Roman"/>
      <w:color w:val="00000A"/>
      <w:lang w:eastAsia="pt-BR"/>
    </w:rPr>
  </w:style>
  <w:style w:type="paragraph" w:styleId="Heading3">
    <w:name w:val="heading 3"/>
    <w:basedOn w:val="Normal"/>
    <w:next w:val="Normal"/>
    <w:link w:val="Heading3Char"/>
    <w:uiPriority w:val="9"/>
    <w:semiHidden/>
    <w:unhideWhenUsed/>
    <w:qFormat/>
    <w:rsid w:val="0085644E"/>
    <w:pPr>
      <w:keepNext/>
      <w:keepLines/>
      <w:numPr>
        <w:ilvl w:val="2"/>
        <w:numId w:val="2"/>
      </w:numPr>
      <w:suppressAutoHyphens w:val="0"/>
      <w:overflowPunct/>
      <w:autoSpaceDE/>
      <w:spacing w:before="40" w:line="259" w:lineRule="auto"/>
      <w:textAlignment w:val="auto"/>
      <w:outlineLvl w:val="2"/>
    </w:pPr>
    <w:rPr>
      <w:rFonts w:asciiTheme="majorHAnsi" w:eastAsiaTheme="majorEastAsia" w:hAnsiTheme="majorHAnsi" w:cstheme="majorBidi"/>
      <w:color w:val="243F60" w:themeColor="accent1" w:themeShade="7F"/>
      <w:sz w:val="24"/>
      <w:szCs w:val="24"/>
      <w:lang w:eastAsia="en-US"/>
    </w:rPr>
  </w:style>
  <w:style w:type="paragraph" w:styleId="Heading4">
    <w:name w:val="heading 4"/>
    <w:basedOn w:val="Normal"/>
    <w:next w:val="Normal"/>
    <w:link w:val="Heading4Char"/>
    <w:uiPriority w:val="9"/>
    <w:semiHidden/>
    <w:unhideWhenUsed/>
    <w:qFormat/>
    <w:rsid w:val="0085644E"/>
    <w:pPr>
      <w:keepNext/>
      <w:keepLines/>
      <w:numPr>
        <w:ilvl w:val="3"/>
        <w:numId w:val="2"/>
      </w:numPr>
      <w:suppressAutoHyphens w:val="0"/>
      <w:overflowPunct/>
      <w:autoSpaceDE/>
      <w:spacing w:before="40" w:line="259" w:lineRule="auto"/>
      <w:textAlignment w:val="auto"/>
      <w:outlineLvl w:val="3"/>
    </w:pPr>
    <w:rPr>
      <w:rFonts w:asciiTheme="majorHAnsi" w:eastAsiaTheme="majorEastAsia" w:hAnsiTheme="majorHAnsi" w:cstheme="majorBidi"/>
      <w:i/>
      <w:iCs/>
      <w:color w:val="365F91" w:themeColor="accent1" w:themeShade="BF"/>
      <w:sz w:val="22"/>
      <w:szCs w:val="22"/>
      <w:lang w:eastAsia="en-US"/>
    </w:rPr>
  </w:style>
  <w:style w:type="paragraph" w:styleId="Heading5">
    <w:name w:val="heading 5"/>
    <w:basedOn w:val="Normal"/>
    <w:next w:val="Normal"/>
    <w:link w:val="Heading5Char"/>
    <w:uiPriority w:val="9"/>
    <w:semiHidden/>
    <w:unhideWhenUsed/>
    <w:qFormat/>
    <w:rsid w:val="0085644E"/>
    <w:pPr>
      <w:keepNext/>
      <w:keepLines/>
      <w:numPr>
        <w:ilvl w:val="4"/>
        <w:numId w:val="2"/>
      </w:numPr>
      <w:suppressAutoHyphens w:val="0"/>
      <w:overflowPunct/>
      <w:autoSpaceDE/>
      <w:spacing w:before="40" w:line="259" w:lineRule="auto"/>
      <w:textAlignment w:val="auto"/>
      <w:outlineLvl w:val="4"/>
    </w:pPr>
    <w:rPr>
      <w:rFonts w:asciiTheme="majorHAnsi" w:eastAsiaTheme="majorEastAsia" w:hAnsiTheme="majorHAnsi" w:cstheme="majorBidi"/>
      <w:color w:val="365F91" w:themeColor="accent1" w:themeShade="BF"/>
      <w:sz w:val="22"/>
      <w:szCs w:val="22"/>
      <w:lang w:eastAsia="en-US"/>
    </w:rPr>
  </w:style>
  <w:style w:type="paragraph" w:styleId="Heading6">
    <w:name w:val="heading 6"/>
    <w:basedOn w:val="Normal"/>
    <w:next w:val="Normal"/>
    <w:link w:val="Heading6Char"/>
    <w:uiPriority w:val="9"/>
    <w:semiHidden/>
    <w:unhideWhenUsed/>
    <w:qFormat/>
    <w:rsid w:val="0085644E"/>
    <w:pPr>
      <w:keepNext/>
      <w:keepLines/>
      <w:numPr>
        <w:ilvl w:val="5"/>
        <w:numId w:val="2"/>
      </w:numPr>
      <w:suppressAutoHyphens w:val="0"/>
      <w:overflowPunct/>
      <w:autoSpaceDE/>
      <w:spacing w:before="40" w:line="259" w:lineRule="auto"/>
      <w:textAlignment w:val="auto"/>
      <w:outlineLvl w:val="5"/>
    </w:pPr>
    <w:rPr>
      <w:rFonts w:asciiTheme="majorHAnsi" w:eastAsiaTheme="majorEastAsia" w:hAnsiTheme="majorHAnsi" w:cstheme="majorBidi"/>
      <w:color w:val="243F60" w:themeColor="accent1" w:themeShade="7F"/>
      <w:sz w:val="22"/>
      <w:szCs w:val="22"/>
      <w:lang w:eastAsia="en-US"/>
    </w:rPr>
  </w:style>
  <w:style w:type="paragraph" w:styleId="Heading7">
    <w:name w:val="heading 7"/>
    <w:basedOn w:val="Normal"/>
    <w:next w:val="Normal"/>
    <w:link w:val="Heading7Char"/>
    <w:uiPriority w:val="9"/>
    <w:semiHidden/>
    <w:unhideWhenUsed/>
    <w:qFormat/>
    <w:rsid w:val="0085644E"/>
    <w:pPr>
      <w:keepNext/>
      <w:keepLines/>
      <w:numPr>
        <w:ilvl w:val="6"/>
        <w:numId w:val="2"/>
      </w:numPr>
      <w:suppressAutoHyphens w:val="0"/>
      <w:overflowPunct/>
      <w:autoSpaceDE/>
      <w:spacing w:before="40" w:line="259" w:lineRule="auto"/>
      <w:textAlignment w:val="auto"/>
      <w:outlineLvl w:val="6"/>
    </w:pPr>
    <w:rPr>
      <w:rFonts w:asciiTheme="majorHAnsi" w:eastAsiaTheme="majorEastAsia" w:hAnsiTheme="majorHAnsi" w:cstheme="majorBidi"/>
      <w:i/>
      <w:iCs/>
      <w:color w:val="243F60" w:themeColor="accent1" w:themeShade="7F"/>
      <w:sz w:val="22"/>
      <w:szCs w:val="22"/>
      <w:lang w:eastAsia="en-US"/>
    </w:rPr>
  </w:style>
  <w:style w:type="paragraph" w:styleId="Heading8">
    <w:name w:val="heading 8"/>
    <w:basedOn w:val="Normal"/>
    <w:next w:val="Normal"/>
    <w:link w:val="Heading8Char"/>
    <w:uiPriority w:val="9"/>
    <w:semiHidden/>
    <w:unhideWhenUsed/>
    <w:qFormat/>
    <w:rsid w:val="0085644E"/>
    <w:pPr>
      <w:keepNext/>
      <w:keepLines/>
      <w:numPr>
        <w:ilvl w:val="7"/>
        <w:numId w:val="2"/>
      </w:numPr>
      <w:suppressAutoHyphens w:val="0"/>
      <w:overflowPunct/>
      <w:autoSpaceDE/>
      <w:spacing w:before="40" w:line="259" w:lineRule="auto"/>
      <w:textAlignment w:val="auto"/>
      <w:outlineLvl w:val="7"/>
    </w:pPr>
    <w:rPr>
      <w:rFonts w:asciiTheme="majorHAnsi" w:eastAsiaTheme="majorEastAsia" w:hAnsiTheme="majorHAnsi" w:cstheme="majorBidi"/>
      <w:color w:val="272727" w:themeColor="text1" w:themeTint="D8"/>
      <w:sz w:val="21"/>
      <w:szCs w:val="21"/>
      <w:lang w:eastAsia="en-US"/>
    </w:rPr>
  </w:style>
  <w:style w:type="paragraph" w:styleId="Heading9">
    <w:name w:val="heading 9"/>
    <w:basedOn w:val="Normal"/>
    <w:next w:val="Normal"/>
    <w:link w:val="Heading9Char"/>
    <w:uiPriority w:val="9"/>
    <w:semiHidden/>
    <w:unhideWhenUsed/>
    <w:qFormat/>
    <w:rsid w:val="0085644E"/>
    <w:pPr>
      <w:keepNext/>
      <w:keepLines/>
      <w:numPr>
        <w:ilvl w:val="8"/>
        <w:numId w:val="2"/>
      </w:numPr>
      <w:suppressAutoHyphens w:val="0"/>
      <w:overflowPunct/>
      <w:autoSpaceDE/>
      <w:spacing w:before="40" w:line="259" w:lineRule="auto"/>
      <w:textAlignment w:val="auto"/>
      <w:outlineLvl w:val="8"/>
    </w:pPr>
    <w:rPr>
      <w:rFonts w:asciiTheme="majorHAnsi" w:eastAsiaTheme="majorEastAsia" w:hAnsiTheme="majorHAnsi" w:cstheme="majorBidi"/>
      <w:i/>
      <w:iCs/>
      <w:color w:val="272727" w:themeColor="text1" w:themeTint="D8"/>
      <w:sz w:val="21"/>
      <w:szCs w:val="2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705C43"/>
    <w:pPr>
      <w:ind w:left="720"/>
      <w:contextualSpacing/>
    </w:pPr>
  </w:style>
  <w:style w:type="paragraph" w:customStyle="1" w:styleId="BCAuthorAddress">
    <w:name w:val="BC_Author_Address"/>
    <w:basedOn w:val="Normal"/>
    <w:next w:val="Normal"/>
    <w:rsid w:val="00F80B3C"/>
    <w:pPr>
      <w:spacing w:after="120" w:line="240" w:lineRule="exact"/>
      <w:ind w:right="3024"/>
    </w:pPr>
    <w:rPr>
      <w:rFonts w:ascii="Times" w:hAnsi="Times" w:cs="Times"/>
      <w:i/>
      <w:iCs/>
    </w:rPr>
  </w:style>
  <w:style w:type="paragraph" w:customStyle="1" w:styleId="TAMainText">
    <w:name w:val="TA_Main_Text"/>
    <w:basedOn w:val="Normal"/>
    <w:rsid w:val="00F80B3C"/>
    <w:pPr>
      <w:spacing w:line="240" w:lineRule="exact"/>
      <w:ind w:firstLine="202"/>
      <w:jc w:val="both"/>
    </w:pPr>
    <w:rPr>
      <w:rFonts w:ascii="Times" w:hAnsi="Times" w:cs="Times"/>
    </w:rPr>
  </w:style>
  <w:style w:type="paragraph" w:styleId="FootnoteText">
    <w:name w:val="footnote text"/>
    <w:basedOn w:val="Normal"/>
    <w:link w:val="FootnoteTextChar"/>
    <w:uiPriority w:val="99"/>
    <w:semiHidden/>
    <w:unhideWhenUsed/>
    <w:rsid w:val="00F80B3C"/>
  </w:style>
  <w:style w:type="character" w:customStyle="1" w:styleId="FootnoteTextChar">
    <w:name w:val="Footnote Text Char"/>
    <w:basedOn w:val="DefaultParagraphFont"/>
    <w:link w:val="FootnoteText"/>
    <w:uiPriority w:val="99"/>
    <w:semiHidden/>
    <w:rsid w:val="00F80B3C"/>
    <w:rPr>
      <w:rFonts w:ascii="Helvetica" w:eastAsia="Times New Roman" w:hAnsi="Helvetica" w:cs="Helvetica"/>
      <w:sz w:val="20"/>
      <w:szCs w:val="20"/>
      <w:lang w:val="en-US" w:eastAsia="zh-CN"/>
    </w:rPr>
  </w:style>
  <w:style w:type="character" w:styleId="FootnoteReference">
    <w:name w:val="footnote reference"/>
    <w:basedOn w:val="DefaultParagraphFont"/>
    <w:uiPriority w:val="99"/>
    <w:semiHidden/>
    <w:unhideWhenUsed/>
    <w:rsid w:val="00F80B3C"/>
    <w:rPr>
      <w:vertAlign w:val="superscript"/>
    </w:rPr>
  </w:style>
  <w:style w:type="character" w:styleId="Hyperlink">
    <w:name w:val="Hyperlink"/>
    <w:basedOn w:val="DefaultParagraphFont"/>
    <w:uiPriority w:val="99"/>
    <w:unhideWhenUsed/>
    <w:rsid w:val="00DE7BD4"/>
    <w:rPr>
      <w:color w:val="0000FF" w:themeColor="hyperlink"/>
      <w:u w:val="single"/>
    </w:rPr>
  </w:style>
  <w:style w:type="character" w:styleId="FollowedHyperlink">
    <w:name w:val="FollowedHyperlink"/>
    <w:basedOn w:val="DefaultParagraphFont"/>
    <w:uiPriority w:val="99"/>
    <w:semiHidden/>
    <w:unhideWhenUsed/>
    <w:rsid w:val="00DE7BD4"/>
    <w:rPr>
      <w:color w:val="800080" w:themeColor="followedHyperlink"/>
      <w:u w:val="single"/>
    </w:rPr>
  </w:style>
  <w:style w:type="paragraph" w:styleId="BalloonText">
    <w:name w:val="Balloon Text"/>
    <w:basedOn w:val="Normal"/>
    <w:link w:val="BalloonTextChar"/>
    <w:uiPriority w:val="99"/>
    <w:semiHidden/>
    <w:unhideWhenUsed/>
    <w:rsid w:val="007923BC"/>
    <w:rPr>
      <w:rFonts w:ascii="Tahoma" w:hAnsi="Tahoma" w:cs="Tahoma"/>
      <w:sz w:val="16"/>
      <w:szCs w:val="16"/>
    </w:rPr>
  </w:style>
  <w:style w:type="character" w:customStyle="1" w:styleId="BalloonTextChar">
    <w:name w:val="Balloon Text Char"/>
    <w:basedOn w:val="DefaultParagraphFont"/>
    <w:link w:val="BalloonText"/>
    <w:uiPriority w:val="99"/>
    <w:semiHidden/>
    <w:rsid w:val="007923BC"/>
    <w:rPr>
      <w:rFonts w:ascii="Tahoma" w:eastAsia="Times New Roman" w:hAnsi="Tahoma" w:cs="Tahoma"/>
      <w:sz w:val="16"/>
      <w:szCs w:val="16"/>
      <w:lang w:eastAsia="zh-CN"/>
    </w:rPr>
  </w:style>
  <w:style w:type="character" w:styleId="CommentReference">
    <w:name w:val="annotation reference"/>
    <w:basedOn w:val="DefaultParagraphFont"/>
    <w:uiPriority w:val="99"/>
    <w:semiHidden/>
    <w:unhideWhenUsed/>
    <w:rsid w:val="00123F0C"/>
    <w:rPr>
      <w:sz w:val="16"/>
      <w:szCs w:val="16"/>
    </w:rPr>
  </w:style>
  <w:style w:type="paragraph" w:styleId="CommentText">
    <w:name w:val="annotation text"/>
    <w:basedOn w:val="Normal"/>
    <w:link w:val="CommentTextChar"/>
    <w:uiPriority w:val="99"/>
    <w:semiHidden/>
    <w:unhideWhenUsed/>
    <w:rsid w:val="00123F0C"/>
  </w:style>
  <w:style w:type="character" w:customStyle="1" w:styleId="CommentTextChar">
    <w:name w:val="Comment Text Char"/>
    <w:basedOn w:val="DefaultParagraphFont"/>
    <w:link w:val="CommentText"/>
    <w:uiPriority w:val="99"/>
    <w:semiHidden/>
    <w:rsid w:val="00123F0C"/>
    <w:rPr>
      <w:rFonts w:ascii="Helvetica" w:eastAsia="Times New Roman" w:hAnsi="Helvetica" w:cs="Helvetica"/>
      <w:sz w:val="20"/>
      <w:szCs w:val="20"/>
      <w:lang w:eastAsia="zh-CN"/>
    </w:rPr>
  </w:style>
  <w:style w:type="paragraph" w:styleId="CommentSubject">
    <w:name w:val="annotation subject"/>
    <w:basedOn w:val="CommentText"/>
    <w:next w:val="CommentText"/>
    <w:link w:val="CommentSubjectChar"/>
    <w:uiPriority w:val="99"/>
    <w:semiHidden/>
    <w:unhideWhenUsed/>
    <w:rsid w:val="00123F0C"/>
    <w:rPr>
      <w:b/>
      <w:bCs/>
    </w:rPr>
  </w:style>
  <w:style w:type="character" w:customStyle="1" w:styleId="CommentSubjectChar">
    <w:name w:val="Comment Subject Char"/>
    <w:basedOn w:val="CommentTextChar"/>
    <w:link w:val="CommentSubject"/>
    <w:uiPriority w:val="99"/>
    <w:semiHidden/>
    <w:rsid w:val="00123F0C"/>
    <w:rPr>
      <w:rFonts w:ascii="Helvetica" w:eastAsia="Times New Roman" w:hAnsi="Helvetica" w:cs="Helvetica"/>
      <w:b/>
      <w:bCs/>
      <w:sz w:val="20"/>
      <w:szCs w:val="20"/>
      <w:lang w:eastAsia="zh-CN"/>
    </w:rPr>
  </w:style>
  <w:style w:type="paragraph" w:styleId="NormalWeb">
    <w:name w:val="Normal (Web)"/>
    <w:basedOn w:val="Normal"/>
    <w:uiPriority w:val="99"/>
    <w:rsid w:val="003B4543"/>
    <w:pPr>
      <w:overflowPunct/>
      <w:autoSpaceDE/>
      <w:spacing w:before="280" w:after="280"/>
    </w:pPr>
    <w:rPr>
      <w:rFonts w:ascii="Times New Roman" w:hAnsi="Times New Roman" w:cs="Times New Roman"/>
      <w:kern w:val="1"/>
      <w:sz w:val="24"/>
      <w:szCs w:val="24"/>
    </w:rPr>
  </w:style>
  <w:style w:type="character" w:customStyle="1" w:styleId="Heading1Char">
    <w:name w:val="Heading 1 Char"/>
    <w:basedOn w:val="DefaultParagraphFont"/>
    <w:link w:val="Heading1"/>
    <w:rsid w:val="0085644E"/>
    <w:rPr>
      <w:rFonts w:ascii="Liberation Sans" w:eastAsia="Microsoft YaHei" w:hAnsi="Liberation Sans" w:cs="Mangal"/>
      <w:color w:val="00000A"/>
      <w:sz w:val="28"/>
      <w:szCs w:val="28"/>
      <w:lang w:eastAsia="pt-BR"/>
    </w:rPr>
  </w:style>
  <w:style w:type="character" w:customStyle="1" w:styleId="Heading2Char">
    <w:name w:val="Heading 2 Char"/>
    <w:basedOn w:val="DefaultParagraphFont"/>
    <w:link w:val="Heading2"/>
    <w:rsid w:val="0085644E"/>
    <w:rPr>
      <w:rFonts w:ascii="Times New Roman" w:eastAsia="Times New Roman" w:hAnsi="Times New Roman" w:cs="Times New Roman"/>
      <w:color w:val="00000A"/>
      <w:sz w:val="20"/>
      <w:szCs w:val="20"/>
      <w:lang w:eastAsia="pt-BR"/>
    </w:rPr>
  </w:style>
  <w:style w:type="character" w:customStyle="1" w:styleId="Heading3Char">
    <w:name w:val="Heading 3 Char"/>
    <w:basedOn w:val="DefaultParagraphFont"/>
    <w:link w:val="Heading3"/>
    <w:uiPriority w:val="9"/>
    <w:semiHidden/>
    <w:rsid w:val="0085644E"/>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85644E"/>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85644E"/>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85644E"/>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85644E"/>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85644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85644E"/>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8564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5644E"/>
    <w:rPr>
      <w:rFonts w:asciiTheme="majorHAnsi" w:eastAsiaTheme="majorEastAsia" w:hAnsiTheme="majorHAnsi" w:cstheme="majorBidi"/>
      <w:color w:val="17365D" w:themeColor="text2" w:themeShade="BF"/>
      <w:spacing w:val="5"/>
      <w:kern w:val="28"/>
      <w:sz w:val="52"/>
      <w:szCs w:val="52"/>
      <w:lang w:eastAsia="zh-CN"/>
    </w:rPr>
  </w:style>
  <w:style w:type="character" w:customStyle="1" w:styleId="apple-converted-space">
    <w:name w:val="apple-converted-space"/>
    <w:basedOn w:val="DefaultParagraphFont"/>
    <w:rsid w:val="00A0136B"/>
  </w:style>
  <w:style w:type="character" w:styleId="Strong">
    <w:name w:val="Strong"/>
    <w:basedOn w:val="DefaultParagraphFont"/>
    <w:uiPriority w:val="22"/>
    <w:qFormat/>
    <w:rsid w:val="00A0136B"/>
    <w:rPr>
      <w:b/>
      <w:bCs/>
    </w:rPr>
  </w:style>
  <w:style w:type="character" w:customStyle="1" w:styleId="article-title">
    <w:name w:val="article-title"/>
    <w:basedOn w:val="DefaultParagraphFont"/>
    <w:rsid w:val="00FD7A3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5C43"/>
    <w:pPr>
      <w:suppressAutoHyphens/>
      <w:overflowPunct w:val="0"/>
      <w:autoSpaceDE w:val="0"/>
      <w:spacing w:after="0" w:line="240" w:lineRule="auto"/>
      <w:textAlignment w:val="baseline"/>
    </w:pPr>
    <w:rPr>
      <w:rFonts w:ascii="Helvetica" w:eastAsia="Times New Roman" w:hAnsi="Helvetica" w:cs="Helvetica"/>
      <w:sz w:val="20"/>
      <w:szCs w:val="20"/>
      <w:lang w:eastAsia="zh-CN"/>
    </w:rPr>
  </w:style>
  <w:style w:type="paragraph" w:styleId="Heading1">
    <w:name w:val="heading 1"/>
    <w:basedOn w:val="Title"/>
    <w:link w:val="Heading1Char"/>
    <w:rsid w:val="0085644E"/>
    <w:pPr>
      <w:keepNext/>
      <w:numPr>
        <w:numId w:val="2"/>
      </w:numPr>
      <w:pBdr>
        <w:bottom w:val="none" w:sz="0" w:space="0" w:color="auto"/>
      </w:pBdr>
      <w:overflowPunct/>
      <w:autoSpaceDE/>
      <w:spacing w:before="240" w:after="120" w:line="276" w:lineRule="auto"/>
      <w:contextualSpacing w:val="0"/>
      <w:textAlignment w:val="auto"/>
      <w:outlineLvl w:val="0"/>
    </w:pPr>
    <w:rPr>
      <w:rFonts w:ascii="Liberation Sans" w:eastAsia="Microsoft YaHei" w:hAnsi="Liberation Sans" w:cs="Mangal"/>
      <w:color w:val="00000A"/>
      <w:spacing w:val="0"/>
      <w:kern w:val="0"/>
      <w:sz w:val="28"/>
      <w:szCs w:val="28"/>
      <w:lang w:eastAsia="pt-BR"/>
    </w:rPr>
  </w:style>
  <w:style w:type="paragraph" w:styleId="Heading2">
    <w:name w:val="heading 2"/>
    <w:basedOn w:val="Normal"/>
    <w:link w:val="Heading2Char"/>
    <w:rsid w:val="0085644E"/>
    <w:pPr>
      <w:keepNext/>
      <w:numPr>
        <w:ilvl w:val="1"/>
        <w:numId w:val="2"/>
      </w:numPr>
      <w:overflowPunct/>
      <w:autoSpaceDE/>
      <w:spacing w:before="200" w:after="120" w:line="276" w:lineRule="auto"/>
      <w:textAlignment w:val="auto"/>
      <w:outlineLvl w:val="1"/>
    </w:pPr>
    <w:rPr>
      <w:rFonts w:ascii="Times New Roman" w:hAnsi="Times New Roman" w:cs="Times New Roman"/>
      <w:color w:val="00000A"/>
      <w:lang w:eastAsia="pt-BR"/>
    </w:rPr>
  </w:style>
  <w:style w:type="paragraph" w:styleId="Heading3">
    <w:name w:val="heading 3"/>
    <w:basedOn w:val="Normal"/>
    <w:next w:val="Normal"/>
    <w:link w:val="Heading3Char"/>
    <w:uiPriority w:val="9"/>
    <w:semiHidden/>
    <w:unhideWhenUsed/>
    <w:qFormat/>
    <w:rsid w:val="0085644E"/>
    <w:pPr>
      <w:keepNext/>
      <w:keepLines/>
      <w:numPr>
        <w:ilvl w:val="2"/>
        <w:numId w:val="2"/>
      </w:numPr>
      <w:suppressAutoHyphens w:val="0"/>
      <w:overflowPunct/>
      <w:autoSpaceDE/>
      <w:spacing w:before="40" w:line="259" w:lineRule="auto"/>
      <w:textAlignment w:val="auto"/>
      <w:outlineLvl w:val="2"/>
    </w:pPr>
    <w:rPr>
      <w:rFonts w:asciiTheme="majorHAnsi" w:eastAsiaTheme="majorEastAsia" w:hAnsiTheme="majorHAnsi" w:cstheme="majorBidi"/>
      <w:color w:val="243F60" w:themeColor="accent1" w:themeShade="7F"/>
      <w:sz w:val="24"/>
      <w:szCs w:val="24"/>
      <w:lang w:eastAsia="en-US"/>
    </w:rPr>
  </w:style>
  <w:style w:type="paragraph" w:styleId="Heading4">
    <w:name w:val="heading 4"/>
    <w:basedOn w:val="Normal"/>
    <w:next w:val="Normal"/>
    <w:link w:val="Heading4Char"/>
    <w:uiPriority w:val="9"/>
    <w:semiHidden/>
    <w:unhideWhenUsed/>
    <w:qFormat/>
    <w:rsid w:val="0085644E"/>
    <w:pPr>
      <w:keepNext/>
      <w:keepLines/>
      <w:numPr>
        <w:ilvl w:val="3"/>
        <w:numId w:val="2"/>
      </w:numPr>
      <w:suppressAutoHyphens w:val="0"/>
      <w:overflowPunct/>
      <w:autoSpaceDE/>
      <w:spacing w:before="40" w:line="259" w:lineRule="auto"/>
      <w:textAlignment w:val="auto"/>
      <w:outlineLvl w:val="3"/>
    </w:pPr>
    <w:rPr>
      <w:rFonts w:asciiTheme="majorHAnsi" w:eastAsiaTheme="majorEastAsia" w:hAnsiTheme="majorHAnsi" w:cstheme="majorBidi"/>
      <w:i/>
      <w:iCs/>
      <w:color w:val="365F91" w:themeColor="accent1" w:themeShade="BF"/>
      <w:sz w:val="22"/>
      <w:szCs w:val="22"/>
      <w:lang w:eastAsia="en-US"/>
    </w:rPr>
  </w:style>
  <w:style w:type="paragraph" w:styleId="Heading5">
    <w:name w:val="heading 5"/>
    <w:basedOn w:val="Normal"/>
    <w:next w:val="Normal"/>
    <w:link w:val="Heading5Char"/>
    <w:uiPriority w:val="9"/>
    <w:semiHidden/>
    <w:unhideWhenUsed/>
    <w:qFormat/>
    <w:rsid w:val="0085644E"/>
    <w:pPr>
      <w:keepNext/>
      <w:keepLines/>
      <w:numPr>
        <w:ilvl w:val="4"/>
        <w:numId w:val="2"/>
      </w:numPr>
      <w:suppressAutoHyphens w:val="0"/>
      <w:overflowPunct/>
      <w:autoSpaceDE/>
      <w:spacing w:before="40" w:line="259" w:lineRule="auto"/>
      <w:textAlignment w:val="auto"/>
      <w:outlineLvl w:val="4"/>
    </w:pPr>
    <w:rPr>
      <w:rFonts w:asciiTheme="majorHAnsi" w:eastAsiaTheme="majorEastAsia" w:hAnsiTheme="majorHAnsi" w:cstheme="majorBidi"/>
      <w:color w:val="365F91" w:themeColor="accent1" w:themeShade="BF"/>
      <w:sz w:val="22"/>
      <w:szCs w:val="22"/>
      <w:lang w:eastAsia="en-US"/>
    </w:rPr>
  </w:style>
  <w:style w:type="paragraph" w:styleId="Heading6">
    <w:name w:val="heading 6"/>
    <w:basedOn w:val="Normal"/>
    <w:next w:val="Normal"/>
    <w:link w:val="Heading6Char"/>
    <w:uiPriority w:val="9"/>
    <w:semiHidden/>
    <w:unhideWhenUsed/>
    <w:qFormat/>
    <w:rsid w:val="0085644E"/>
    <w:pPr>
      <w:keepNext/>
      <w:keepLines/>
      <w:numPr>
        <w:ilvl w:val="5"/>
        <w:numId w:val="2"/>
      </w:numPr>
      <w:suppressAutoHyphens w:val="0"/>
      <w:overflowPunct/>
      <w:autoSpaceDE/>
      <w:spacing w:before="40" w:line="259" w:lineRule="auto"/>
      <w:textAlignment w:val="auto"/>
      <w:outlineLvl w:val="5"/>
    </w:pPr>
    <w:rPr>
      <w:rFonts w:asciiTheme="majorHAnsi" w:eastAsiaTheme="majorEastAsia" w:hAnsiTheme="majorHAnsi" w:cstheme="majorBidi"/>
      <w:color w:val="243F60" w:themeColor="accent1" w:themeShade="7F"/>
      <w:sz w:val="22"/>
      <w:szCs w:val="22"/>
      <w:lang w:eastAsia="en-US"/>
    </w:rPr>
  </w:style>
  <w:style w:type="paragraph" w:styleId="Heading7">
    <w:name w:val="heading 7"/>
    <w:basedOn w:val="Normal"/>
    <w:next w:val="Normal"/>
    <w:link w:val="Heading7Char"/>
    <w:uiPriority w:val="9"/>
    <w:semiHidden/>
    <w:unhideWhenUsed/>
    <w:qFormat/>
    <w:rsid w:val="0085644E"/>
    <w:pPr>
      <w:keepNext/>
      <w:keepLines/>
      <w:numPr>
        <w:ilvl w:val="6"/>
        <w:numId w:val="2"/>
      </w:numPr>
      <w:suppressAutoHyphens w:val="0"/>
      <w:overflowPunct/>
      <w:autoSpaceDE/>
      <w:spacing w:before="40" w:line="259" w:lineRule="auto"/>
      <w:textAlignment w:val="auto"/>
      <w:outlineLvl w:val="6"/>
    </w:pPr>
    <w:rPr>
      <w:rFonts w:asciiTheme="majorHAnsi" w:eastAsiaTheme="majorEastAsia" w:hAnsiTheme="majorHAnsi" w:cstheme="majorBidi"/>
      <w:i/>
      <w:iCs/>
      <w:color w:val="243F60" w:themeColor="accent1" w:themeShade="7F"/>
      <w:sz w:val="22"/>
      <w:szCs w:val="22"/>
      <w:lang w:eastAsia="en-US"/>
    </w:rPr>
  </w:style>
  <w:style w:type="paragraph" w:styleId="Heading8">
    <w:name w:val="heading 8"/>
    <w:basedOn w:val="Normal"/>
    <w:next w:val="Normal"/>
    <w:link w:val="Heading8Char"/>
    <w:uiPriority w:val="9"/>
    <w:semiHidden/>
    <w:unhideWhenUsed/>
    <w:qFormat/>
    <w:rsid w:val="0085644E"/>
    <w:pPr>
      <w:keepNext/>
      <w:keepLines/>
      <w:numPr>
        <w:ilvl w:val="7"/>
        <w:numId w:val="2"/>
      </w:numPr>
      <w:suppressAutoHyphens w:val="0"/>
      <w:overflowPunct/>
      <w:autoSpaceDE/>
      <w:spacing w:before="40" w:line="259" w:lineRule="auto"/>
      <w:textAlignment w:val="auto"/>
      <w:outlineLvl w:val="7"/>
    </w:pPr>
    <w:rPr>
      <w:rFonts w:asciiTheme="majorHAnsi" w:eastAsiaTheme="majorEastAsia" w:hAnsiTheme="majorHAnsi" w:cstheme="majorBidi"/>
      <w:color w:val="272727" w:themeColor="text1" w:themeTint="D8"/>
      <w:sz w:val="21"/>
      <w:szCs w:val="21"/>
      <w:lang w:eastAsia="en-US"/>
    </w:rPr>
  </w:style>
  <w:style w:type="paragraph" w:styleId="Heading9">
    <w:name w:val="heading 9"/>
    <w:basedOn w:val="Normal"/>
    <w:next w:val="Normal"/>
    <w:link w:val="Heading9Char"/>
    <w:uiPriority w:val="9"/>
    <w:semiHidden/>
    <w:unhideWhenUsed/>
    <w:qFormat/>
    <w:rsid w:val="0085644E"/>
    <w:pPr>
      <w:keepNext/>
      <w:keepLines/>
      <w:numPr>
        <w:ilvl w:val="8"/>
        <w:numId w:val="2"/>
      </w:numPr>
      <w:suppressAutoHyphens w:val="0"/>
      <w:overflowPunct/>
      <w:autoSpaceDE/>
      <w:spacing w:before="40" w:line="259" w:lineRule="auto"/>
      <w:textAlignment w:val="auto"/>
      <w:outlineLvl w:val="8"/>
    </w:pPr>
    <w:rPr>
      <w:rFonts w:asciiTheme="majorHAnsi" w:eastAsiaTheme="majorEastAsia" w:hAnsiTheme="majorHAnsi" w:cstheme="majorBidi"/>
      <w:i/>
      <w:iCs/>
      <w:color w:val="272727" w:themeColor="text1" w:themeTint="D8"/>
      <w:sz w:val="21"/>
      <w:szCs w:val="2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705C43"/>
    <w:pPr>
      <w:ind w:left="720"/>
      <w:contextualSpacing/>
    </w:pPr>
  </w:style>
  <w:style w:type="paragraph" w:customStyle="1" w:styleId="BCAuthorAddress">
    <w:name w:val="BC_Author_Address"/>
    <w:basedOn w:val="Normal"/>
    <w:next w:val="Normal"/>
    <w:rsid w:val="00F80B3C"/>
    <w:pPr>
      <w:spacing w:after="120" w:line="240" w:lineRule="exact"/>
      <w:ind w:right="3024"/>
    </w:pPr>
    <w:rPr>
      <w:rFonts w:ascii="Times" w:hAnsi="Times" w:cs="Times"/>
      <w:i/>
      <w:iCs/>
    </w:rPr>
  </w:style>
  <w:style w:type="paragraph" w:customStyle="1" w:styleId="TAMainText">
    <w:name w:val="TA_Main_Text"/>
    <w:basedOn w:val="Normal"/>
    <w:rsid w:val="00F80B3C"/>
    <w:pPr>
      <w:spacing w:line="240" w:lineRule="exact"/>
      <w:ind w:firstLine="202"/>
      <w:jc w:val="both"/>
    </w:pPr>
    <w:rPr>
      <w:rFonts w:ascii="Times" w:hAnsi="Times" w:cs="Times"/>
    </w:rPr>
  </w:style>
  <w:style w:type="paragraph" w:styleId="FootnoteText">
    <w:name w:val="footnote text"/>
    <w:basedOn w:val="Normal"/>
    <w:link w:val="FootnoteTextChar"/>
    <w:uiPriority w:val="99"/>
    <w:semiHidden/>
    <w:unhideWhenUsed/>
    <w:rsid w:val="00F80B3C"/>
  </w:style>
  <w:style w:type="character" w:customStyle="1" w:styleId="FootnoteTextChar">
    <w:name w:val="Footnote Text Char"/>
    <w:basedOn w:val="DefaultParagraphFont"/>
    <w:link w:val="FootnoteText"/>
    <w:uiPriority w:val="99"/>
    <w:semiHidden/>
    <w:rsid w:val="00F80B3C"/>
    <w:rPr>
      <w:rFonts w:ascii="Helvetica" w:eastAsia="Times New Roman" w:hAnsi="Helvetica" w:cs="Helvetica"/>
      <w:sz w:val="20"/>
      <w:szCs w:val="20"/>
      <w:lang w:val="en-US" w:eastAsia="zh-CN"/>
    </w:rPr>
  </w:style>
  <w:style w:type="character" w:styleId="FootnoteReference">
    <w:name w:val="footnote reference"/>
    <w:basedOn w:val="DefaultParagraphFont"/>
    <w:uiPriority w:val="99"/>
    <w:semiHidden/>
    <w:unhideWhenUsed/>
    <w:rsid w:val="00F80B3C"/>
    <w:rPr>
      <w:vertAlign w:val="superscript"/>
    </w:rPr>
  </w:style>
  <w:style w:type="character" w:styleId="Hyperlink">
    <w:name w:val="Hyperlink"/>
    <w:basedOn w:val="DefaultParagraphFont"/>
    <w:uiPriority w:val="99"/>
    <w:unhideWhenUsed/>
    <w:rsid w:val="00DE7BD4"/>
    <w:rPr>
      <w:color w:val="0000FF" w:themeColor="hyperlink"/>
      <w:u w:val="single"/>
    </w:rPr>
  </w:style>
  <w:style w:type="character" w:styleId="FollowedHyperlink">
    <w:name w:val="FollowedHyperlink"/>
    <w:basedOn w:val="DefaultParagraphFont"/>
    <w:uiPriority w:val="99"/>
    <w:semiHidden/>
    <w:unhideWhenUsed/>
    <w:rsid w:val="00DE7BD4"/>
    <w:rPr>
      <w:color w:val="800080" w:themeColor="followedHyperlink"/>
      <w:u w:val="single"/>
    </w:rPr>
  </w:style>
  <w:style w:type="paragraph" w:styleId="BalloonText">
    <w:name w:val="Balloon Text"/>
    <w:basedOn w:val="Normal"/>
    <w:link w:val="BalloonTextChar"/>
    <w:uiPriority w:val="99"/>
    <w:semiHidden/>
    <w:unhideWhenUsed/>
    <w:rsid w:val="007923BC"/>
    <w:rPr>
      <w:rFonts w:ascii="Tahoma" w:hAnsi="Tahoma" w:cs="Tahoma"/>
      <w:sz w:val="16"/>
      <w:szCs w:val="16"/>
    </w:rPr>
  </w:style>
  <w:style w:type="character" w:customStyle="1" w:styleId="BalloonTextChar">
    <w:name w:val="Balloon Text Char"/>
    <w:basedOn w:val="DefaultParagraphFont"/>
    <w:link w:val="BalloonText"/>
    <w:uiPriority w:val="99"/>
    <w:semiHidden/>
    <w:rsid w:val="007923BC"/>
    <w:rPr>
      <w:rFonts w:ascii="Tahoma" w:eastAsia="Times New Roman" w:hAnsi="Tahoma" w:cs="Tahoma"/>
      <w:sz w:val="16"/>
      <w:szCs w:val="16"/>
      <w:lang w:eastAsia="zh-CN"/>
    </w:rPr>
  </w:style>
  <w:style w:type="character" w:styleId="CommentReference">
    <w:name w:val="annotation reference"/>
    <w:basedOn w:val="DefaultParagraphFont"/>
    <w:uiPriority w:val="99"/>
    <w:semiHidden/>
    <w:unhideWhenUsed/>
    <w:rsid w:val="00123F0C"/>
    <w:rPr>
      <w:sz w:val="16"/>
      <w:szCs w:val="16"/>
    </w:rPr>
  </w:style>
  <w:style w:type="paragraph" w:styleId="CommentText">
    <w:name w:val="annotation text"/>
    <w:basedOn w:val="Normal"/>
    <w:link w:val="CommentTextChar"/>
    <w:uiPriority w:val="99"/>
    <w:semiHidden/>
    <w:unhideWhenUsed/>
    <w:rsid w:val="00123F0C"/>
  </w:style>
  <w:style w:type="character" w:customStyle="1" w:styleId="CommentTextChar">
    <w:name w:val="Comment Text Char"/>
    <w:basedOn w:val="DefaultParagraphFont"/>
    <w:link w:val="CommentText"/>
    <w:uiPriority w:val="99"/>
    <w:semiHidden/>
    <w:rsid w:val="00123F0C"/>
    <w:rPr>
      <w:rFonts w:ascii="Helvetica" w:eastAsia="Times New Roman" w:hAnsi="Helvetica" w:cs="Helvetica"/>
      <w:sz w:val="20"/>
      <w:szCs w:val="20"/>
      <w:lang w:eastAsia="zh-CN"/>
    </w:rPr>
  </w:style>
  <w:style w:type="paragraph" w:styleId="CommentSubject">
    <w:name w:val="annotation subject"/>
    <w:basedOn w:val="CommentText"/>
    <w:next w:val="CommentText"/>
    <w:link w:val="CommentSubjectChar"/>
    <w:uiPriority w:val="99"/>
    <w:semiHidden/>
    <w:unhideWhenUsed/>
    <w:rsid w:val="00123F0C"/>
    <w:rPr>
      <w:b/>
      <w:bCs/>
    </w:rPr>
  </w:style>
  <w:style w:type="character" w:customStyle="1" w:styleId="CommentSubjectChar">
    <w:name w:val="Comment Subject Char"/>
    <w:basedOn w:val="CommentTextChar"/>
    <w:link w:val="CommentSubject"/>
    <w:uiPriority w:val="99"/>
    <w:semiHidden/>
    <w:rsid w:val="00123F0C"/>
    <w:rPr>
      <w:rFonts w:ascii="Helvetica" w:eastAsia="Times New Roman" w:hAnsi="Helvetica" w:cs="Helvetica"/>
      <w:b/>
      <w:bCs/>
      <w:sz w:val="20"/>
      <w:szCs w:val="20"/>
      <w:lang w:eastAsia="zh-CN"/>
    </w:rPr>
  </w:style>
  <w:style w:type="paragraph" w:styleId="NormalWeb">
    <w:name w:val="Normal (Web)"/>
    <w:basedOn w:val="Normal"/>
    <w:uiPriority w:val="99"/>
    <w:rsid w:val="003B4543"/>
    <w:pPr>
      <w:overflowPunct/>
      <w:autoSpaceDE/>
      <w:spacing w:before="280" w:after="280"/>
    </w:pPr>
    <w:rPr>
      <w:rFonts w:ascii="Times New Roman" w:hAnsi="Times New Roman" w:cs="Times New Roman"/>
      <w:kern w:val="1"/>
      <w:sz w:val="24"/>
      <w:szCs w:val="24"/>
    </w:rPr>
  </w:style>
  <w:style w:type="character" w:customStyle="1" w:styleId="Heading1Char">
    <w:name w:val="Heading 1 Char"/>
    <w:basedOn w:val="DefaultParagraphFont"/>
    <w:link w:val="Heading1"/>
    <w:rsid w:val="0085644E"/>
    <w:rPr>
      <w:rFonts w:ascii="Liberation Sans" w:eastAsia="Microsoft YaHei" w:hAnsi="Liberation Sans" w:cs="Mangal"/>
      <w:color w:val="00000A"/>
      <w:sz w:val="28"/>
      <w:szCs w:val="28"/>
      <w:lang w:eastAsia="pt-BR"/>
    </w:rPr>
  </w:style>
  <w:style w:type="character" w:customStyle="1" w:styleId="Heading2Char">
    <w:name w:val="Heading 2 Char"/>
    <w:basedOn w:val="DefaultParagraphFont"/>
    <w:link w:val="Heading2"/>
    <w:rsid w:val="0085644E"/>
    <w:rPr>
      <w:rFonts w:ascii="Times New Roman" w:eastAsia="Times New Roman" w:hAnsi="Times New Roman" w:cs="Times New Roman"/>
      <w:color w:val="00000A"/>
      <w:sz w:val="20"/>
      <w:szCs w:val="20"/>
      <w:lang w:eastAsia="pt-BR"/>
    </w:rPr>
  </w:style>
  <w:style w:type="character" w:customStyle="1" w:styleId="Heading3Char">
    <w:name w:val="Heading 3 Char"/>
    <w:basedOn w:val="DefaultParagraphFont"/>
    <w:link w:val="Heading3"/>
    <w:uiPriority w:val="9"/>
    <w:semiHidden/>
    <w:rsid w:val="0085644E"/>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semiHidden/>
    <w:rsid w:val="0085644E"/>
    <w:rPr>
      <w:rFonts w:asciiTheme="majorHAnsi" w:eastAsiaTheme="majorEastAsia" w:hAnsiTheme="majorHAnsi" w:cstheme="majorBidi"/>
      <w:i/>
      <w:iCs/>
      <w:color w:val="365F91" w:themeColor="accent1" w:themeShade="BF"/>
    </w:rPr>
  </w:style>
  <w:style w:type="character" w:customStyle="1" w:styleId="Heading5Char">
    <w:name w:val="Heading 5 Char"/>
    <w:basedOn w:val="DefaultParagraphFont"/>
    <w:link w:val="Heading5"/>
    <w:uiPriority w:val="9"/>
    <w:semiHidden/>
    <w:rsid w:val="0085644E"/>
    <w:rPr>
      <w:rFonts w:asciiTheme="majorHAnsi" w:eastAsiaTheme="majorEastAsia" w:hAnsiTheme="majorHAnsi" w:cstheme="majorBidi"/>
      <w:color w:val="365F91" w:themeColor="accent1" w:themeShade="BF"/>
    </w:rPr>
  </w:style>
  <w:style w:type="character" w:customStyle="1" w:styleId="Heading6Char">
    <w:name w:val="Heading 6 Char"/>
    <w:basedOn w:val="DefaultParagraphFont"/>
    <w:link w:val="Heading6"/>
    <w:uiPriority w:val="9"/>
    <w:semiHidden/>
    <w:rsid w:val="0085644E"/>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85644E"/>
    <w:rPr>
      <w:rFonts w:asciiTheme="majorHAnsi" w:eastAsiaTheme="majorEastAsia" w:hAnsiTheme="majorHAnsi" w:cstheme="majorBidi"/>
      <w:i/>
      <w:iCs/>
      <w:color w:val="243F60" w:themeColor="accent1" w:themeShade="7F"/>
    </w:rPr>
  </w:style>
  <w:style w:type="character" w:customStyle="1" w:styleId="Heading8Char">
    <w:name w:val="Heading 8 Char"/>
    <w:basedOn w:val="DefaultParagraphFont"/>
    <w:link w:val="Heading8"/>
    <w:uiPriority w:val="9"/>
    <w:semiHidden/>
    <w:rsid w:val="0085644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85644E"/>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85644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85644E"/>
    <w:rPr>
      <w:rFonts w:asciiTheme="majorHAnsi" w:eastAsiaTheme="majorEastAsia" w:hAnsiTheme="majorHAnsi" w:cstheme="majorBidi"/>
      <w:color w:val="17365D" w:themeColor="text2" w:themeShade="BF"/>
      <w:spacing w:val="5"/>
      <w:kern w:val="28"/>
      <w:sz w:val="52"/>
      <w:szCs w:val="52"/>
      <w:lang w:eastAsia="zh-CN"/>
    </w:rPr>
  </w:style>
  <w:style w:type="character" w:customStyle="1" w:styleId="apple-converted-space">
    <w:name w:val="apple-converted-space"/>
    <w:basedOn w:val="DefaultParagraphFont"/>
    <w:rsid w:val="00A0136B"/>
  </w:style>
  <w:style w:type="character" w:styleId="Strong">
    <w:name w:val="Strong"/>
    <w:basedOn w:val="DefaultParagraphFont"/>
    <w:uiPriority w:val="22"/>
    <w:qFormat/>
    <w:rsid w:val="00A0136B"/>
    <w:rPr>
      <w:b/>
      <w:bCs/>
    </w:rPr>
  </w:style>
  <w:style w:type="character" w:customStyle="1" w:styleId="article-title">
    <w:name w:val="article-title"/>
    <w:basedOn w:val="DefaultParagraphFont"/>
    <w:rsid w:val="00FD7A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697720">
      <w:bodyDiv w:val="1"/>
      <w:marLeft w:val="0"/>
      <w:marRight w:val="0"/>
      <w:marTop w:val="0"/>
      <w:marBottom w:val="0"/>
      <w:divBdr>
        <w:top w:val="none" w:sz="0" w:space="0" w:color="auto"/>
        <w:left w:val="none" w:sz="0" w:space="0" w:color="auto"/>
        <w:bottom w:val="none" w:sz="0" w:space="0" w:color="auto"/>
        <w:right w:val="none" w:sz="0" w:space="0" w:color="auto"/>
      </w:divBdr>
      <w:divsChild>
        <w:div w:id="838615521">
          <w:marLeft w:val="0"/>
          <w:marRight w:val="0"/>
          <w:marTop w:val="0"/>
          <w:marBottom w:val="0"/>
          <w:divBdr>
            <w:top w:val="none" w:sz="0" w:space="0" w:color="auto"/>
            <w:left w:val="none" w:sz="0" w:space="0" w:color="auto"/>
            <w:bottom w:val="none" w:sz="0" w:space="0" w:color="auto"/>
            <w:right w:val="none" w:sz="0" w:space="0" w:color="auto"/>
          </w:divBdr>
        </w:div>
        <w:div w:id="2034651133">
          <w:marLeft w:val="0"/>
          <w:marRight w:val="0"/>
          <w:marTop w:val="0"/>
          <w:marBottom w:val="0"/>
          <w:divBdr>
            <w:top w:val="none" w:sz="0" w:space="0" w:color="auto"/>
            <w:left w:val="none" w:sz="0" w:space="0" w:color="auto"/>
            <w:bottom w:val="none" w:sz="0" w:space="0" w:color="auto"/>
            <w:right w:val="none" w:sz="0" w:space="0" w:color="auto"/>
          </w:divBdr>
        </w:div>
        <w:div w:id="716200766">
          <w:marLeft w:val="0"/>
          <w:marRight w:val="0"/>
          <w:marTop w:val="0"/>
          <w:marBottom w:val="0"/>
          <w:divBdr>
            <w:top w:val="none" w:sz="0" w:space="0" w:color="auto"/>
            <w:left w:val="none" w:sz="0" w:space="0" w:color="auto"/>
            <w:bottom w:val="none" w:sz="0" w:space="0" w:color="auto"/>
            <w:right w:val="none" w:sz="0" w:space="0" w:color="auto"/>
          </w:divBdr>
        </w:div>
        <w:div w:id="248317262">
          <w:marLeft w:val="0"/>
          <w:marRight w:val="0"/>
          <w:marTop w:val="0"/>
          <w:marBottom w:val="0"/>
          <w:divBdr>
            <w:top w:val="none" w:sz="0" w:space="0" w:color="auto"/>
            <w:left w:val="none" w:sz="0" w:space="0" w:color="auto"/>
            <w:bottom w:val="none" w:sz="0" w:space="0" w:color="auto"/>
            <w:right w:val="none" w:sz="0" w:space="0" w:color="auto"/>
          </w:divBdr>
        </w:div>
        <w:div w:id="13192031">
          <w:marLeft w:val="0"/>
          <w:marRight w:val="0"/>
          <w:marTop w:val="0"/>
          <w:marBottom w:val="0"/>
          <w:divBdr>
            <w:top w:val="none" w:sz="0" w:space="0" w:color="auto"/>
            <w:left w:val="none" w:sz="0" w:space="0" w:color="auto"/>
            <w:bottom w:val="none" w:sz="0" w:space="0" w:color="auto"/>
            <w:right w:val="none" w:sz="0" w:space="0" w:color="auto"/>
          </w:divBdr>
        </w:div>
      </w:divsChild>
    </w:div>
    <w:div w:id="862939689">
      <w:bodyDiv w:val="1"/>
      <w:marLeft w:val="0"/>
      <w:marRight w:val="0"/>
      <w:marTop w:val="0"/>
      <w:marBottom w:val="0"/>
      <w:divBdr>
        <w:top w:val="none" w:sz="0" w:space="0" w:color="auto"/>
        <w:left w:val="none" w:sz="0" w:space="0" w:color="auto"/>
        <w:bottom w:val="none" w:sz="0" w:space="0" w:color="auto"/>
        <w:right w:val="none" w:sz="0" w:space="0" w:color="auto"/>
      </w:divBdr>
    </w:div>
    <w:div w:id="884802575">
      <w:bodyDiv w:val="1"/>
      <w:marLeft w:val="0"/>
      <w:marRight w:val="0"/>
      <w:marTop w:val="0"/>
      <w:marBottom w:val="0"/>
      <w:divBdr>
        <w:top w:val="none" w:sz="0" w:space="0" w:color="auto"/>
        <w:left w:val="none" w:sz="0" w:space="0" w:color="auto"/>
        <w:bottom w:val="none" w:sz="0" w:space="0" w:color="auto"/>
        <w:right w:val="none" w:sz="0" w:space="0" w:color="auto"/>
      </w:divBdr>
    </w:div>
    <w:div w:id="955987525">
      <w:bodyDiv w:val="1"/>
      <w:marLeft w:val="0"/>
      <w:marRight w:val="0"/>
      <w:marTop w:val="0"/>
      <w:marBottom w:val="0"/>
      <w:divBdr>
        <w:top w:val="none" w:sz="0" w:space="0" w:color="auto"/>
        <w:left w:val="none" w:sz="0" w:space="0" w:color="auto"/>
        <w:bottom w:val="none" w:sz="0" w:space="0" w:color="auto"/>
        <w:right w:val="none" w:sz="0" w:space="0" w:color="auto"/>
      </w:divBdr>
    </w:div>
    <w:div w:id="1541821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dx.doi.org/10.17851/2179-8478.0.9.13-23"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A04D14-E33C-4941-A8D8-2FAEDC830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TotalTime>
  <Pages>4</Pages>
  <Words>1975</Words>
  <Characters>10670</Characters>
  <Application>Microsoft Office Word</Application>
  <DocSecurity>0</DocSecurity>
  <Lines>88</Lines>
  <Paragraphs>25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12620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ROBERTA BRITO</dc:creator>
  <cp:lastModifiedBy>João Henrique</cp:lastModifiedBy>
  <cp:revision>15</cp:revision>
  <cp:lastPrinted>2017-06-23T12:16:00Z</cp:lastPrinted>
  <dcterms:created xsi:type="dcterms:W3CDTF">2017-06-25T13:52:00Z</dcterms:created>
  <dcterms:modified xsi:type="dcterms:W3CDTF">2017-07-03T17:14:00Z</dcterms:modified>
</cp:coreProperties>
</file>