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340E" w:rsidRPr="00640E20" w:rsidRDefault="00D8340E" w:rsidP="00360089">
      <w:pPr>
        <w:spacing w:line="360" w:lineRule="auto"/>
        <w:jc w:val="center"/>
        <w:rPr>
          <w:rFonts w:ascii="Times New Roman" w:hAnsi="Times New Roman" w:cs="Times New Roman"/>
          <w:b/>
          <w:sz w:val="24"/>
          <w:szCs w:val="24"/>
        </w:rPr>
      </w:pPr>
      <w:r w:rsidRPr="00640E20">
        <w:rPr>
          <w:rFonts w:ascii="Times New Roman" w:hAnsi="Times New Roman" w:cs="Times New Roman"/>
          <w:b/>
          <w:sz w:val="24"/>
          <w:szCs w:val="24"/>
        </w:rPr>
        <w:t>A Jovem Guarda e a juventude: crítica e transgressão nos anos de chumbo no Brasil (1964-1985)</w:t>
      </w:r>
    </w:p>
    <w:p w:rsidR="00D8340E" w:rsidRPr="00640E20" w:rsidRDefault="00D8340E" w:rsidP="00360089">
      <w:pPr>
        <w:spacing w:line="360" w:lineRule="auto"/>
        <w:jc w:val="right"/>
        <w:rPr>
          <w:rFonts w:ascii="Times New Roman" w:hAnsi="Times New Roman" w:cs="Times New Roman"/>
          <w:sz w:val="24"/>
          <w:szCs w:val="24"/>
        </w:rPr>
      </w:pPr>
      <w:r w:rsidRPr="00640E20">
        <w:rPr>
          <w:rFonts w:ascii="Times New Roman" w:hAnsi="Times New Roman" w:cs="Times New Roman"/>
          <w:sz w:val="24"/>
          <w:szCs w:val="24"/>
        </w:rPr>
        <w:t>Autora: Luciana Lima Fernandes</w:t>
      </w:r>
      <w:bookmarkStart w:id="0" w:name="_GoBack"/>
      <w:bookmarkEnd w:id="0"/>
    </w:p>
    <w:p w:rsidR="00D8340E" w:rsidRDefault="00D8340E" w:rsidP="00360089">
      <w:pPr>
        <w:spacing w:line="360" w:lineRule="auto"/>
        <w:jc w:val="right"/>
        <w:rPr>
          <w:rFonts w:ascii="Times New Roman" w:hAnsi="Times New Roman" w:cs="Times New Roman"/>
          <w:sz w:val="24"/>
          <w:szCs w:val="24"/>
        </w:rPr>
      </w:pPr>
      <w:r w:rsidRPr="00640E20">
        <w:rPr>
          <w:rFonts w:ascii="Times New Roman" w:hAnsi="Times New Roman" w:cs="Times New Roman"/>
          <w:sz w:val="24"/>
          <w:szCs w:val="24"/>
        </w:rPr>
        <w:t xml:space="preserve">E-mail: </w:t>
      </w:r>
      <w:hyperlink r:id="rId7" w:history="1">
        <w:r w:rsidRPr="00640E20">
          <w:rPr>
            <w:rStyle w:val="Hyperlink"/>
            <w:rFonts w:ascii="Times New Roman" w:hAnsi="Times New Roman" w:cs="Times New Roman"/>
            <w:sz w:val="24"/>
            <w:szCs w:val="24"/>
          </w:rPr>
          <w:t>luciana_lf_@hotmail.com</w:t>
        </w:r>
      </w:hyperlink>
    </w:p>
    <w:p w:rsidR="00F57E6D" w:rsidRPr="00640E20" w:rsidRDefault="00F57E6D" w:rsidP="00360089">
      <w:pPr>
        <w:spacing w:line="360" w:lineRule="auto"/>
        <w:jc w:val="right"/>
        <w:rPr>
          <w:rFonts w:ascii="Times New Roman" w:hAnsi="Times New Roman" w:cs="Times New Roman"/>
          <w:sz w:val="24"/>
          <w:szCs w:val="24"/>
        </w:rPr>
      </w:pPr>
      <w:r>
        <w:rPr>
          <w:rFonts w:ascii="Times New Roman" w:hAnsi="Times New Roman" w:cs="Times New Roman"/>
          <w:sz w:val="24"/>
          <w:szCs w:val="24"/>
        </w:rPr>
        <w:t xml:space="preserve">Orientador: Prof. Dr. </w:t>
      </w:r>
      <w:proofErr w:type="spellStart"/>
      <w:r>
        <w:rPr>
          <w:rFonts w:ascii="Times New Roman" w:hAnsi="Times New Roman" w:cs="Times New Roman"/>
          <w:sz w:val="24"/>
          <w:szCs w:val="24"/>
        </w:rPr>
        <w:t>Jailson</w:t>
      </w:r>
      <w:proofErr w:type="spellEnd"/>
      <w:r>
        <w:rPr>
          <w:rFonts w:ascii="Times New Roman" w:hAnsi="Times New Roman" w:cs="Times New Roman"/>
          <w:sz w:val="24"/>
          <w:szCs w:val="24"/>
        </w:rPr>
        <w:t xml:space="preserve"> Pereira da Silva</w:t>
      </w:r>
    </w:p>
    <w:p w:rsidR="008C7284" w:rsidRPr="00640E20" w:rsidRDefault="00D8340E" w:rsidP="00360089">
      <w:pPr>
        <w:spacing w:line="360" w:lineRule="auto"/>
        <w:rPr>
          <w:rFonts w:ascii="Times New Roman" w:hAnsi="Times New Roman" w:cs="Times New Roman"/>
          <w:sz w:val="24"/>
          <w:szCs w:val="24"/>
        </w:rPr>
      </w:pPr>
      <w:r w:rsidRPr="00640E20">
        <w:rPr>
          <w:rFonts w:ascii="Times New Roman" w:hAnsi="Times New Roman" w:cs="Times New Roman"/>
          <w:sz w:val="24"/>
          <w:szCs w:val="24"/>
        </w:rPr>
        <w:t>RESUMO</w:t>
      </w:r>
    </w:p>
    <w:p w:rsidR="00D8340E" w:rsidRPr="00640E20" w:rsidRDefault="00D8340E" w:rsidP="00360089">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 xml:space="preserve">Durante o período da ditadura civil-militar no Brasil, mais especificamente nos anos em que vigorou o AI-5 (1968 – 1978), a produção artístico-musical brasileira foi bastante profícua. Muitos grupos de cantores tinham posicionamentos bem claros contra o governo, como Chico Buarque, Geraldo Vandré e outros que formavam a chamada Geração de 68. Em contrapartida, havia os artistas que supostamente não se interessavam pela política e eram julgados como alienados, como foram os rapazes e moças da Jovem Guarda. Tentando resgatar a cultura popular e alertar o povo sobre a opressão da ditadura, o primeiro grupo não fez grande sucesso, embora hoje sejam lembrados como a voz da resistência e do engajamento do período. O segundo grupo, junto com outros cantores de música romântica ou dita “cafona”, foi quem se configurou como ídolos na nação e, sobretudo, dos jovens. Mas eles não eram alienados nem alienantes, </w:t>
      </w:r>
      <w:proofErr w:type="gramStart"/>
      <w:r w:rsidRPr="00640E20">
        <w:rPr>
          <w:rFonts w:ascii="Times New Roman" w:hAnsi="Times New Roman" w:cs="Times New Roman"/>
          <w:sz w:val="24"/>
          <w:szCs w:val="24"/>
        </w:rPr>
        <w:t>muito</w:t>
      </w:r>
      <w:proofErr w:type="gramEnd"/>
      <w:r w:rsidRPr="00640E20">
        <w:rPr>
          <w:rFonts w:ascii="Times New Roman" w:hAnsi="Times New Roman" w:cs="Times New Roman"/>
          <w:sz w:val="24"/>
          <w:szCs w:val="24"/>
        </w:rPr>
        <w:t xml:space="preserve"> pelo contrário: foram transgressores moral e politicamente. Nomes como Roberto e Erasmo Carlos fizeram parte desse grupo e a partir de suas músicas e de suas trajetórias artísticas e pessoais </w:t>
      </w:r>
      <w:proofErr w:type="gramStart"/>
      <w:r w:rsidRPr="00640E20">
        <w:rPr>
          <w:rFonts w:ascii="Times New Roman" w:hAnsi="Times New Roman" w:cs="Times New Roman"/>
          <w:sz w:val="24"/>
          <w:szCs w:val="24"/>
        </w:rPr>
        <w:t>busca-se</w:t>
      </w:r>
      <w:proofErr w:type="gramEnd"/>
      <w:r w:rsidRPr="00640E20">
        <w:rPr>
          <w:rFonts w:ascii="Times New Roman" w:hAnsi="Times New Roman" w:cs="Times New Roman"/>
          <w:sz w:val="24"/>
          <w:szCs w:val="24"/>
        </w:rPr>
        <w:t xml:space="preserve"> pensar os motivos desse “esquecimento”, as várias formas de crítica e transgressão que fizeram e de que forma influenciaram e tentaram transformar a juventude das décadas de 1960 e 1970.</w:t>
      </w:r>
    </w:p>
    <w:p w:rsidR="00D8340E" w:rsidRDefault="00265C00" w:rsidP="00265C00">
      <w:pPr>
        <w:spacing w:line="360" w:lineRule="auto"/>
        <w:jc w:val="both"/>
        <w:rPr>
          <w:rFonts w:ascii="Times New Roman" w:hAnsi="Times New Roman" w:cs="Times New Roman"/>
          <w:sz w:val="24"/>
          <w:szCs w:val="24"/>
        </w:rPr>
      </w:pPr>
      <w:r>
        <w:rPr>
          <w:rFonts w:ascii="Times New Roman" w:hAnsi="Times New Roman" w:cs="Times New Roman"/>
          <w:sz w:val="24"/>
          <w:szCs w:val="24"/>
        </w:rPr>
        <w:t>PALAVRAS-CHAVE</w:t>
      </w:r>
    </w:p>
    <w:p w:rsidR="00265C00" w:rsidRPr="00640E20" w:rsidRDefault="00F57E6D" w:rsidP="00265C00">
      <w:pPr>
        <w:spacing w:line="360" w:lineRule="auto"/>
        <w:jc w:val="both"/>
        <w:rPr>
          <w:rFonts w:ascii="Times New Roman" w:hAnsi="Times New Roman" w:cs="Times New Roman"/>
          <w:sz w:val="24"/>
          <w:szCs w:val="24"/>
        </w:rPr>
      </w:pPr>
      <w:r>
        <w:rPr>
          <w:rFonts w:ascii="Times New Roman" w:hAnsi="Times New Roman" w:cs="Times New Roman"/>
          <w:sz w:val="24"/>
          <w:szCs w:val="24"/>
        </w:rPr>
        <w:t>Ditadura civil-militar; Jovem Guarda; transgressão.</w:t>
      </w:r>
    </w:p>
    <w:p w:rsidR="00E100E8" w:rsidRDefault="00E100E8" w:rsidP="00265C00">
      <w:pPr>
        <w:spacing w:line="360" w:lineRule="auto"/>
        <w:jc w:val="both"/>
        <w:rPr>
          <w:rFonts w:ascii="Times New Roman" w:hAnsi="Times New Roman" w:cs="Times New Roman"/>
          <w:sz w:val="24"/>
          <w:szCs w:val="24"/>
        </w:rPr>
      </w:pPr>
    </w:p>
    <w:p w:rsidR="00E100E8" w:rsidRDefault="00E100E8" w:rsidP="00265C00">
      <w:pPr>
        <w:spacing w:line="360" w:lineRule="auto"/>
        <w:jc w:val="both"/>
        <w:rPr>
          <w:rFonts w:ascii="Times New Roman" w:hAnsi="Times New Roman" w:cs="Times New Roman"/>
          <w:sz w:val="24"/>
          <w:szCs w:val="24"/>
        </w:rPr>
      </w:pPr>
    </w:p>
    <w:p w:rsidR="00E100E8" w:rsidRDefault="00E100E8" w:rsidP="00265C00">
      <w:pPr>
        <w:spacing w:line="360" w:lineRule="auto"/>
        <w:jc w:val="both"/>
        <w:rPr>
          <w:rFonts w:ascii="Times New Roman" w:hAnsi="Times New Roman" w:cs="Times New Roman"/>
          <w:sz w:val="24"/>
          <w:szCs w:val="24"/>
        </w:rPr>
      </w:pPr>
    </w:p>
    <w:p w:rsidR="00E100E8" w:rsidRDefault="00E100E8" w:rsidP="00265C00">
      <w:pPr>
        <w:spacing w:line="360" w:lineRule="auto"/>
        <w:jc w:val="both"/>
        <w:rPr>
          <w:rFonts w:ascii="Times New Roman" w:hAnsi="Times New Roman" w:cs="Times New Roman"/>
          <w:sz w:val="24"/>
          <w:szCs w:val="24"/>
        </w:rPr>
      </w:pPr>
    </w:p>
    <w:p w:rsidR="00D8340E" w:rsidRDefault="00265C00" w:rsidP="00265C00">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ABSTRACT</w:t>
      </w:r>
    </w:p>
    <w:p w:rsidR="00265C00" w:rsidRDefault="00265C00" w:rsidP="00360089">
      <w:pPr>
        <w:spacing w:line="360" w:lineRule="auto"/>
        <w:ind w:firstLine="708"/>
        <w:jc w:val="both"/>
        <w:rPr>
          <w:rFonts w:ascii="Times New Roman" w:hAnsi="Times New Roman" w:cs="Times New Roman"/>
          <w:sz w:val="24"/>
          <w:szCs w:val="24"/>
          <w:lang w:val="en-US"/>
        </w:rPr>
      </w:pPr>
      <w:r w:rsidRPr="00265C00">
        <w:rPr>
          <w:rFonts w:ascii="Times New Roman" w:hAnsi="Times New Roman" w:cs="Times New Roman"/>
          <w:sz w:val="24"/>
          <w:szCs w:val="24"/>
          <w:lang w:val="en-US"/>
        </w:rPr>
        <w:t xml:space="preserve">During the period of civil-military dictatorship in Brazil, more specifically in the years that lasted the AI-5 (1968 - 1978), the artistic and musical production in Brazil was very successful. Many groups of singers had very clear positions against the government, as Chico </w:t>
      </w:r>
      <w:proofErr w:type="spellStart"/>
      <w:r w:rsidRPr="00265C00">
        <w:rPr>
          <w:rFonts w:ascii="Times New Roman" w:hAnsi="Times New Roman" w:cs="Times New Roman"/>
          <w:sz w:val="24"/>
          <w:szCs w:val="24"/>
          <w:lang w:val="en-US"/>
        </w:rPr>
        <w:t>Buarque</w:t>
      </w:r>
      <w:proofErr w:type="spellEnd"/>
      <w:r w:rsidRPr="00265C00">
        <w:rPr>
          <w:rFonts w:ascii="Times New Roman" w:hAnsi="Times New Roman" w:cs="Times New Roman"/>
          <w:sz w:val="24"/>
          <w:szCs w:val="24"/>
          <w:lang w:val="en-US"/>
        </w:rPr>
        <w:t xml:space="preserve">, Geraldo </w:t>
      </w:r>
      <w:proofErr w:type="spellStart"/>
      <w:r w:rsidRPr="00265C00">
        <w:rPr>
          <w:rFonts w:ascii="Times New Roman" w:hAnsi="Times New Roman" w:cs="Times New Roman"/>
          <w:sz w:val="24"/>
          <w:szCs w:val="24"/>
          <w:lang w:val="en-US"/>
        </w:rPr>
        <w:t>Vandré</w:t>
      </w:r>
      <w:proofErr w:type="spellEnd"/>
      <w:r w:rsidRPr="00265C00">
        <w:rPr>
          <w:rFonts w:ascii="Times New Roman" w:hAnsi="Times New Roman" w:cs="Times New Roman"/>
          <w:sz w:val="24"/>
          <w:szCs w:val="24"/>
          <w:lang w:val="en-US"/>
        </w:rPr>
        <w:t xml:space="preserve"> and others who formed the so-called Generation of '68. On the other hand, there were artists who supposedly were not interested in politics and were judged as alienated, as were the boys and girls of the </w:t>
      </w:r>
      <w:proofErr w:type="spellStart"/>
      <w:r w:rsidRPr="00265C00">
        <w:rPr>
          <w:rFonts w:ascii="Times New Roman" w:hAnsi="Times New Roman" w:cs="Times New Roman"/>
          <w:sz w:val="24"/>
          <w:szCs w:val="24"/>
          <w:lang w:val="en-US"/>
        </w:rPr>
        <w:t>Jovem</w:t>
      </w:r>
      <w:proofErr w:type="spellEnd"/>
      <w:r w:rsidRPr="00265C00">
        <w:rPr>
          <w:rFonts w:ascii="Times New Roman" w:hAnsi="Times New Roman" w:cs="Times New Roman"/>
          <w:sz w:val="24"/>
          <w:szCs w:val="24"/>
          <w:lang w:val="en-US"/>
        </w:rPr>
        <w:t xml:space="preserve"> </w:t>
      </w:r>
      <w:proofErr w:type="spellStart"/>
      <w:r w:rsidRPr="00265C00">
        <w:rPr>
          <w:rFonts w:ascii="Times New Roman" w:hAnsi="Times New Roman" w:cs="Times New Roman"/>
          <w:sz w:val="24"/>
          <w:szCs w:val="24"/>
          <w:lang w:val="en-US"/>
        </w:rPr>
        <w:t>Guarda</w:t>
      </w:r>
      <w:proofErr w:type="spellEnd"/>
      <w:r w:rsidRPr="00265C00">
        <w:rPr>
          <w:rFonts w:ascii="Times New Roman" w:hAnsi="Times New Roman" w:cs="Times New Roman"/>
          <w:sz w:val="24"/>
          <w:szCs w:val="24"/>
          <w:lang w:val="en-US"/>
        </w:rPr>
        <w:t xml:space="preserve">. Trying to rescue the popular culture and warn the people about the oppression of the dictatorship, the first group did not hit, although today they are remembered as the voice of the resistance and the engagement period. </w:t>
      </w:r>
      <w:proofErr w:type="gramStart"/>
      <w:r w:rsidRPr="00265C00">
        <w:rPr>
          <w:rFonts w:ascii="Times New Roman" w:hAnsi="Times New Roman" w:cs="Times New Roman"/>
          <w:sz w:val="24"/>
          <w:szCs w:val="24"/>
          <w:lang w:val="en-US"/>
        </w:rPr>
        <w:t>The second group, along with other singers of romantic music or so-called "</w:t>
      </w:r>
      <w:proofErr w:type="spellStart"/>
      <w:r w:rsidRPr="00265C00">
        <w:rPr>
          <w:rFonts w:ascii="Times New Roman" w:hAnsi="Times New Roman" w:cs="Times New Roman"/>
          <w:sz w:val="24"/>
          <w:szCs w:val="24"/>
          <w:lang w:val="en-US"/>
        </w:rPr>
        <w:t>cafona</w:t>
      </w:r>
      <w:proofErr w:type="spellEnd"/>
      <w:r w:rsidRPr="00265C00">
        <w:rPr>
          <w:rFonts w:ascii="Times New Roman" w:hAnsi="Times New Roman" w:cs="Times New Roman"/>
          <w:sz w:val="24"/>
          <w:szCs w:val="24"/>
          <w:lang w:val="en-US"/>
        </w:rPr>
        <w:t>", who was set up as idols in the nation, and especially the young.</w:t>
      </w:r>
      <w:proofErr w:type="gramEnd"/>
      <w:r w:rsidRPr="00265C00">
        <w:rPr>
          <w:rFonts w:ascii="Times New Roman" w:hAnsi="Times New Roman" w:cs="Times New Roman"/>
          <w:sz w:val="24"/>
          <w:szCs w:val="24"/>
          <w:lang w:val="en-US"/>
        </w:rPr>
        <w:t xml:space="preserve"> But they were not alienated or alienating, quite the contrary, offenders were morally and politically. Names like Roberto and </w:t>
      </w:r>
      <w:proofErr w:type="spellStart"/>
      <w:r w:rsidRPr="00265C00">
        <w:rPr>
          <w:rFonts w:ascii="Times New Roman" w:hAnsi="Times New Roman" w:cs="Times New Roman"/>
          <w:sz w:val="24"/>
          <w:szCs w:val="24"/>
          <w:lang w:val="en-US"/>
        </w:rPr>
        <w:t>Erasmo</w:t>
      </w:r>
      <w:proofErr w:type="spellEnd"/>
      <w:r w:rsidRPr="00265C00">
        <w:rPr>
          <w:rFonts w:ascii="Times New Roman" w:hAnsi="Times New Roman" w:cs="Times New Roman"/>
          <w:sz w:val="24"/>
          <w:szCs w:val="24"/>
          <w:lang w:val="en-US"/>
        </w:rPr>
        <w:t xml:space="preserve"> Carlos were part of this group and from their music and their trajectories artistic and personal quest to think the reasons for this "forgetting" the various forms of criticism and transgression they did and how they influenced and tried to turn the youth of the 1960s and 1970s.</w:t>
      </w:r>
    </w:p>
    <w:p w:rsidR="00265C00" w:rsidRPr="00265C00" w:rsidRDefault="00265C00" w:rsidP="00265C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KEY WORDS</w:t>
      </w:r>
    </w:p>
    <w:p w:rsidR="00265C00" w:rsidRPr="00265C00" w:rsidRDefault="00F57E6D" w:rsidP="00F57E6D">
      <w:pPr>
        <w:spacing w:line="360" w:lineRule="auto"/>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C</w:t>
      </w:r>
      <w:r w:rsidRPr="00F57E6D">
        <w:rPr>
          <w:rFonts w:ascii="Times New Roman" w:hAnsi="Times New Roman" w:cs="Times New Roman"/>
          <w:sz w:val="24"/>
          <w:szCs w:val="24"/>
          <w:lang w:val="en-US"/>
        </w:rPr>
        <w:t>ivil-military dictatorship</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Jovem</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Guarda</w:t>
      </w:r>
      <w:proofErr w:type="spellEnd"/>
      <w:r>
        <w:rPr>
          <w:rFonts w:ascii="Times New Roman" w:hAnsi="Times New Roman" w:cs="Times New Roman"/>
          <w:sz w:val="24"/>
          <w:szCs w:val="24"/>
          <w:lang w:val="en-US"/>
        </w:rPr>
        <w:t xml:space="preserve">; </w:t>
      </w:r>
      <w:r w:rsidRPr="00F57E6D">
        <w:rPr>
          <w:rFonts w:ascii="Times New Roman" w:hAnsi="Times New Roman" w:cs="Times New Roman"/>
          <w:sz w:val="24"/>
          <w:szCs w:val="24"/>
          <w:lang w:val="en-US"/>
        </w:rPr>
        <w:t>transgression</w:t>
      </w:r>
      <w:r>
        <w:rPr>
          <w:rFonts w:ascii="Times New Roman" w:hAnsi="Times New Roman" w:cs="Times New Roman"/>
          <w:sz w:val="24"/>
          <w:szCs w:val="24"/>
          <w:lang w:val="en-US"/>
        </w:rPr>
        <w:t>.</w:t>
      </w:r>
      <w:proofErr w:type="gramEnd"/>
    </w:p>
    <w:p w:rsidR="00D8340E" w:rsidRPr="00265C00" w:rsidRDefault="00D8340E" w:rsidP="00360089">
      <w:pPr>
        <w:spacing w:line="360" w:lineRule="auto"/>
        <w:ind w:firstLine="708"/>
        <w:jc w:val="both"/>
        <w:rPr>
          <w:rFonts w:ascii="Times New Roman" w:hAnsi="Times New Roman" w:cs="Times New Roman"/>
          <w:sz w:val="24"/>
          <w:szCs w:val="24"/>
          <w:lang w:val="en-US"/>
        </w:rPr>
      </w:pPr>
    </w:p>
    <w:p w:rsidR="00D8340E" w:rsidRPr="00265C00" w:rsidRDefault="00D8340E" w:rsidP="00360089">
      <w:pPr>
        <w:spacing w:line="360" w:lineRule="auto"/>
        <w:ind w:firstLine="708"/>
        <w:jc w:val="both"/>
        <w:rPr>
          <w:rFonts w:ascii="Times New Roman" w:hAnsi="Times New Roman" w:cs="Times New Roman"/>
          <w:sz w:val="24"/>
          <w:szCs w:val="24"/>
          <w:lang w:val="en-US"/>
        </w:rPr>
      </w:pPr>
    </w:p>
    <w:p w:rsidR="00F57E6D" w:rsidRPr="00034652" w:rsidRDefault="00F57E6D" w:rsidP="00360089">
      <w:pPr>
        <w:spacing w:line="360" w:lineRule="auto"/>
        <w:ind w:firstLine="708"/>
        <w:jc w:val="both"/>
        <w:rPr>
          <w:rFonts w:ascii="Times New Roman" w:hAnsi="Times New Roman" w:cs="Times New Roman"/>
          <w:sz w:val="24"/>
          <w:szCs w:val="24"/>
          <w:lang w:val="en-US"/>
        </w:rPr>
      </w:pPr>
    </w:p>
    <w:p w:rsidR="00F57E6D" w:rsidRDefault="00F57E6D" w:rsidP="00360089">
      <w:pPr>
        <w:spacing w:line="360" w:lineRule="auto"/>
        <w:ind w:firstLine="708"/>
        <w:jc w:val="both"/>
        <w:rPr>
          <w:rFonts w:ascii="Times New Roman" w:hAnsi="Times New Roman" w:cs="Times New Roman"/>
          <w:sz w:val="24"/>
          <w:szCs w:val="24"/>
          <w:lang w:val="en-US"/>
        </w:rPr>
      </w:pPr>
    </w:p>
    <w:p w:rsidR="00E100E8" w:rsidRPr="00034652" w:rsidRDefault="00E100E8" w:rsidP="00360089">
      <w:pPr>
        <w:spacing w:line="360" w:lineRule="auto"/>
        <w:ind w:firstLine="708"/>
        <w:jc w:val="both"/>
        <w:rPr>
          <w:rFonts w:ascii="Times New Roman" w:hAnsi="Times New Roman" w:cs="Times New Roman"/>
          <w:sz w:val="24"/>
          <w:szCs w:val="24"/>
          <w:lang w:val="en-US"/>
        </w:rPr>
      </w:pPr>
    </w:p>
    <w:p w:rsidR="00F57E6D" w:rsidRPr="00034652" w:rsidRDefault="00F57E6D" w:rsidP="00360089">
      <w:pPr>
        <w:spacing w:line="360" w:lineRule="auto"/>
        <w:ind w:firstLine="708"/>
        <w:jc w:val="both"/>
        <w:rPr>
          <w:rFonts w:ascii="Times New Roman" w:hAnsi="Times New Roman" w:cs="Times New Roman"/>
          <w:sz w:val="24"/>
          <w:szCs w:val="24"/>
          <w:lang w:val="en-US"/>
        </w:rPr>
      </w:pPr>
    </w:p>
    <w:p w:rsidR="00F57E6D" w:rsidRPr="00034652" w:rsidRDefault="00F57E6D" w:rsidP="00360089">
      <w:pPr>
        <w:spacing w:line="360" w:lineRule="auto"/>
        <w:ind w:firstLine="708"/>
        <w:jc w:val="both"/>
        <w:rPr>
          <w:rFonts w:ascii="Times New Roman" w:hAnsi="Times New Roman" w:cs="Times New Roman"/>
          <w:sz w:val="24"/>
          <w:szCs w:val="24"/>
          <w:lang w:val="en-US"/>
        </w:rPr>
      </w:pPr>
    </w:p>
    <w:p w:rsidR="00F57E6D" w:rsidRPr="00034652" w:rsidRDefault="00F57E6D" w:rsidP="00360089">
      <w:pPr>
        <w:spacing w:line="360" w:lineRule="auto"/>
        <w:ind w:firstLine="708"/>
        <w:jc w:val="both"/>
        <w:rPr>
          <w:rFonts w:ascii="Times New Roman" w:hAnsi="Times New Roman" w:cs="Times New Roman"/>
          <w:sz w:val="24"/>
          <w:szCs w:val="24"/>
          <w:lang w:val="en-US"/>
        </w:rPr>
      </w:pPr>
    </w:p>
    <w:p w:rsidR="00034652" w:rsidRDefault="00034652" w:rsidP="00360089">
      <w:pPr>
        <w:spacing w:line="360" w:lineRule="auto"/>
        <w:ind w:firstLine="708"/>
        <w:jc w:val="both"/>
        <w:rPr>
          <w:rFonts w:ascii="Times New Roman" w:hAnsi="Times New Roman" w:cs="Times New Roman"/>
          <w:sz w:val="24"/>
          <w:szCs w:val="24"/>
          <w:lang w:val="en-US"/>
        </w:rPr>
      </w:pPr>
    </w:p>
    <w:p w:rsidR="00D8340E" w:rsidRPr="00034652" w:rsidRDefault="00D8340E" w:rsidP="00360089">
      <w:pPr>
        <w:spacing w:line="360" w:lineRule="auto"/>
        <w:ind w:firstLine="708"/>
        <w:jc w:val="both"/>
        <w:rPr>
          <w:rFonts w:ascii="Times New Roman" w:hAnsi="Times New Roman" w:cs="Times New Roman"/>
          <w:sz w:val="24"/>
          <w:szCs w:val="24"/>
          <w:lang w:val="en-US"/>
        </w:rPr>
      </w:pPr>
      <w:r w:rsidRPr="00034652">
        <w:rPr>
          <w:rFonts w:ascii="Times New Roman" w:hAnsi="Times New Roman" w:cs="Times New Roman"/>
          <w:sz w:val="24"/>
          <w:szCs w:val="24"/>
          <w:lang w:val="en-US"/>
        </w:rPr>
        <w:lastRenderedPageBreak/>
        <w:t>INTRODUÇÃO</w:t>
      </w:r>
    </w:p>
    <w:p w:rsidR="00D8340E" w:rsidRPr="00640E20" w:rsidRDefault="00D8340E" w:rsidP="00360089">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Já é sabido entre os profissionais e estudiosos de nossa área que um bom professor de História deve ser antes de tudo um bom pesquisador. No cotidiano escolar, porém, muitas vezes a prática da pesquisa historiográfica é deixada de lado e as aulas tornam-se uma mera leitura do livro didático. O presente trabalho não tem como objetivo criticar as tradicionais aulas de História, mas propor uma reflexão a respeito das novas abordagens possíveis, mais especificamente do uso da música em sala de aula para se estudar o período da ditadura civil-militar brasileira</w:t>
      </w:r>
      <w:r w:rsidR="00E86E7E" w:rsidRPr="00640E20">
        <w:rPr>
          <w:rFonts w:ascii="Times New Roman" w:hAnsi="Times New Roman" w:cs="Times New Roman"/>
          <w:sz w:val="24"/>
          <w:szCs w:val="24"/>
        </w:rPr>
        <w:t xml:space="preserve"> que aconteceu de 1964 a 1985.</w:t>
      </w:r>
    </w:p>
    <w:p w:rsidR="00E86E7E" w:rsidRPr="00640E20" w:rsidRDefault="00E86E7E" w:rsidP="00360089">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 xml:space="preserve">A música pode ser pensada como mais um instrumento pedagógico utilizado pelos profissionais da educação a fim de se evitar aulas meramente expositivas, propondo um maior diálogo com os alunos, além de motivá-los a produzir conhecimento histórico, fugindo assim de uma postura de passividade intelectual. </w:t>
      </w:r>
      <w:r w:rsidRPr="00640E20">
        <w:rPr>
          <w:rStyle w:val="Refdenotaderodap"/>
          <w:rFonts w:ascii="Times New Roman" w:hAnsi="Times New Roman" w:cs="Times New Roman"/>
          <w:sz w:val="24"/>
          <w:szCs w:val="24"/>
        </w:rPr>
        <w:footnoteReference w:id="1"/>
      </w:r>
      <w:r w:rsidRPr="00640E20">
        <w:rPr>
          <w:rFonts w:ascii="Times New Roman" w:hAnsi="Times New Roman" w:cs="Times New Roman"/>
          <w:sz w:val="24"/>
          <w:szCs w:val="24"/>
        </w:rPr>
        <w:t xml:space="preserve"> Além do mais, o conhecimento embutido na música pode ser mais próximo da realidade do jovem aluno, dialogando assim com a sua “biblioteca” ou “bagagem” e tornando desta forma a aprendizagem mais significativa. </w:t>
      </w:r>
      <w:r w:rsidRPr="00640E20">
        <w:rPr>
          <w:rStyle w:val="Refdenotaderodap"/>
          <w:rFonts w:ascii="Times New Roman" w:hAnsi="Times New Roman" w:cs="Times New Roman"/>
          <w:sz w:val="24"/>
          <w:szCs w:val="24"/>
        </w:rPr>
        <w:footnoteReference w:id="2"/>
      </w:r>
      <w:r w:rsidRPr="00640E20">
        <w:rPr>
          <w:rFonts w:ascii="Times New Roman" w:hAnsi="Times New Roman" w:cs="Times New Roman"/>
          <w:sz w:val="24"/>
          <w:szCs w:val="24"/>
        </w:rPr>
        <w:t xml:space="preserve"> </w:t>
      </w:r>
      <w:r w:rsidR="00FF30C6" w:rsidRPr="00640E20">
        <w:rPr>
          <w:rFonts w:ascii="Times New Roman" w:hAnsi="Times New Roman" w:cs="Times New Roman"/>
          <w:sz w:val="24"/>
          <w:szCs w:val="24"/>
        </w:rPr>
        <w:t>Por fim, vale ressaltar o prazer que a música pode causar, ainda mais nas crianças e adolescentes de hoje, tão temerosos e afastados do mundo das letras e por outro lado tão receptivos a novas linguagens.</w:t>
      </w:r>
    </w:p>
    <w:p w:rsidR="00FF30C6" w:rsidRPr="00640E20" w:rsidRDefault="00FF30C6" w:rsidP="00360089">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 xml:space="preserve">A partir dessas considerações, como podemos pensar o uso da música em sala de aula e, mais especificamente, como trabalhar com os </w:t>
      </w:r>
      <w:proofErr w:type="spellStart"/>
      <w:r w:rsidRPr="00640E20">
        <w:rPr>
          <w:rFonts w:ascii="Times New Roman" w:hAnsi="Times New Roman" w:cs="Times New Roman"/>
          <w:sz w:val="24"/>
          <w:szCs w:val="24"/>
        </w:rPr>
        <w:t>educandos</w:t>
      </w:r>
      <w:proofErr w:type="spellEnd"/>
      <w:r w:rsidRPr="00640E20">
        <w:rPr>
          <w:rFonts w:ascii="Times New Roman" w:hAnsi="Times New Roman" w:cs="Times New Roman"/>
          <w:sz w:val="24"/>
          <w:szCs w:val="24"/>
        </w:rPr>
        <w:t xml:space="preserve"> o período da ditadura civil-militar utilizando como instrumento didático a música?</w:t>
      </w:r>
    </w:p>
    <w:p w:rsidR="00360089" w:rsidRPr="00640E20" w:rsidRDefault="00FF30C6" w:rsidP="00360089">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Ao fazer isso, proponho que o professor leve aos alunos não só</w:t>
      </w:r>
      <w:r w:rsidR="00AC5C19">
        <w:rPr>
          <w:rFonts w:ascii="Times New Roman" w:hAnsi="Times New Roman" w:cs="Times New Roman"/>
          <w:sz w:val="24"/>
          <w:szCs w:val="24"/>
        </w:rPr>
        <w:t xml:space="preserve"> as</w:t>
      </w:r>
      <w:r w:rsidRPr="00640E20">
        <w:rPr>
          <w:rFonts w:ascii="Times New Roman" w:hAnsi="Times New Roman" w:cs="Times New Roman"/>
          <w:sz w:val="24"/>
          <w:szCs w:val="24"/>
        </w:rPr>
        <w:t xml:space="preserve"> obras de cantores consagrados do período em questão, daqueles lembrados hoje pelo senso comum e até pouco tempo pela historiografia como única produção legítima de crítica e protesto contra o regime militar. Se, segundo Sch</w:t>
      </w:r>
      <w:r w:rsidR="00360089" w:rsidRPr="00640E20">
        <w:rPr>
          <w:rFonts w:ascii="Times New Roman" w:hAnsi="Times New Roman" w:cs="Times New Roman"/>
          <w:sz w:val="24"/>
          <w:szCs w:val="24"/>
        </w:rPr>
        <w:t>midt e Garcia, o ensino de história deve tentar recuperar o sentido de experiências individuais e coletivas,</w:t>
      </w:r>
      <w:r w:rsidR="00360089" w:rsidRPr="00640E20">
        <w:rPr>
          <w:rStyle w:val="Refdenotaderodap"/>
          <w:rFonts w:ascii="Times New Roman" w:hAnsi="Times New Roman" w:cs="Times New Roman"/>
          <w:sz w:val="24"/>
          <w:szCs w:val="24"/>
        </w:rPr>
        <w:footnoteReference w:id="3"/>
      </w:r>
      <w:r w:rsidR="00360089" w:rsidRPr="00640E20">
        <w:rPr>
          <w:rFonts w:ascii="Times New Roman" w:hAnsi="Times New Roman" w:cs="Times New Roman"/>
          <w:sz w:val="24"/>
          <w:szCs w:val="24"/>
        </w:rPr>
        <w:t xml:space="preserve"> porque não levar para a escola outras produções musicais do período e que, inclusive, faziam mais </w:t>
      </w:r>
      <w:r w:rsidR="00360089" w:rsidRPr="00640E20">
        <w:rPr>
          <w:rFonts w:ascii="Times New Roman" w:hAnsi="Times New Roman" w:cs="Times New Roman"/>
          <w:sz w:val="24"/>
          <w:szCs w:val="24"/>
        </w:rPr>
        <w:lastRenderedPageBreak/>
        <w:t xml:space="preserve">sucesso entre o público maior, como </w:t>
      </w:r>
      <w:proofErr w:type="gramStart"/>
      <w:r w:rsidR="00360089" w:rsidRPr="00640E20">
        <w:rPr>
          <w:rFonts w:ascii="Times New Roman" w:hAnsi="Times New Roman" w:cs="Times New Roman"/>
          <w:sz w:val="24"/>
          <w:szCs w:val="24"/>
        </w:rPr>
        <w:t>foram</w:t>
      </w:r>
      <w:proofErr w:type="gramEnd"/>
      <w:r w:rsidR="00360089" w:rsidRPr="00640E20">
        <w:rPr>
          <w:rFonts w:ascii="Times New Roman" w:hAnsi="Times New Roman" w:cs="Times New Roman"/>
          <w:sz w:val="24"/>
          <w:szCs w:val="24"/>
        </w:rPr>
        <w:t xml:space="preserve"> Roberto e Erasmo Carlos e a turma do chamado iê-iê-iê, ou ainda a música dos intitulados como bregas ou cafonas?</w:t>
      </w:r>
    </w:p>
    <w:p w:rsidR="00360089" w:rsidRPr="00640E20" w:rsidRDefault="00360089" w:rsidP="00360089">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Outro ponto é, a partir das noções de conteúdos significativos e de bagagem (ou conhecimento prévio), pensar de que forma essas aulas podem ser mais atrativas para o público jovem presente nas escolas hoje e como essas músicas se aproximam ou se distancias de suas realidades, levando-os a pensar acerca da diferença entre gerações e da historicidade dos fenômenos.</w:t>
      </w:r>
    </w:p>
    <w:p w:rsidR="00360089" w:rsidRPr="00640E20" w:rsidRDefault="00360089" w:rsidP="00360089">
      <w:pPr>
        <w:spacing w:line="360" w:lineRule="auto"/>
        <w:ind w:firstLine="708"/>
        <w:jc w:val="both"/>
        <w:rPr>
          <w:rFonts w:ascii="Times New Roman" w:hAnsi="Times New Roman" w:cs="Times New Roman"/>
          <w:sz w:val="24"/>
          <w:szCs w:val="24"/>
        </w:rPr>
      </w:pPr>
    </w:p>
    <w:p w:rsidR="00FF30C6" w:rsidRPr="00640E20" w:rsidRDefault="00360089" w:rsidP="00360089">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 xml:space="preserve">A MÚSICA COMO FONTE/OBJETO DA HISTÓRIA </w:t>
      </w:r>
    </w:p>
    <w:p w:rsidR="00360089" w:rsidRPr="00640E20" w:rsidRDefault="00265C00" w:rsidP="0036008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 música </w:t>
      </w:r>
      <w:proofErr w:type="gramStart"/>
      <w:r>
        <w:rPr>
          <w:rFonts w:ascii="Times New Roman" w:hAnsi="Times New Roman" w:cs="Times New Roman"/>
          <w:sz w:val="24"/>
          <w:szCs w:val="24"/>
        </w:rPr>
        <w:t>aparece,</w:t>
      </w:r>
      <w:proofErr w:type="gramEnd"/>
      <w:r>
        <w:rPr>
          <w:rFonts w:ascii="Times New Roman" w:hAnsi="Times New Roman" w:cs="Times New Roman"/>
          <w:sz w:val="24"/>
          <w:szCs w:val="24"/>
        </w:rPr>
        <w:t xml:space="preserve"> </w:t>
      </w:r>
      <w:r w:rsidR="00360089" w:rsidRPr="00640E20">
        <w:rPr>
          <w:rFonts w:ascii="Times New Roman" w:hAnsi="Times New Roman" w:cs="Times New Roman"/>
          <w:sz w:val="24"/>
          <w:szCs w:val="24"/>
        </w:rPr>
        <w:t>principalmente nas novas tendências historiográficas surgidas a partir dos anos 1970, como “mais uma alternativa para compreender uma série de temas históricos”.</w:t>
      </w:r>
      <w:r w:rsidR="000508F2" w:rsidRPr="00640E20">
        <w:rPr>
          <w:rStyle w:val="Refdenotaderodap"/>
          <w:rFonts w:ascii="Times New Roman" w:hAnsi="Times New Roman" w:cs="Times New Roman"/>
          <w:sz w:val="24"/>
          <w:szCs w:val="24"/>
        </w:rPr>
        <w:footnoteReference w:id="4"/>
      </w:r>
      <w:r w:rsidR="000508F2" w:rsidRPr="00640E20">
        <w:rPr>
          <w:rFonts w:ascii="Times New Roman" w:hAnsi="Times New Roman" w:cs="Times New Roman"/>
          <w:sz w:val="24"/>
          <w:szCs w:val="24"/>
        </w:rPr>
        <w:t xml:space="preserve"> Ela é uma rica fonte para revelar, direta ou indiretamente, experiências sociais e políticas que giram em torno dela e, sobretudo a música “popular”, que só a partir da década de 1960 passou a ser considerada uma expressão artística rica e objeto de reflexão na academia. </w:t>
      </w:r>
      <w:r w:rsidR="000508F2" w:rsidRPr="00640E20">
        <w:rPr>
          <w:rStyle w:val="Refdenotaderodap"/>
          <w:rFonts w:ascii="Times New Roman" w:hAnsi="Times New Roman" w:cs="Times New Roman"/>
          <w:sz w:val="24"/>
          <w:szCs w:val="24"/>
        </w:rPr>
        <w:footnoteReference w:id="5"/>
      </w:r>
      <w:r w:rsidR="000508F2" w:rsidRPr="00640E20">
        <w:rPr>
          <w:rFonts w:ascii="Times New Roman" w:hAnsi="Times New Roman" w:cs="Times New Roman"/>
          <w:sz w:val="24"/>
          <w:szCs w:val="24"/>
        </w:rPr>
        <w:t xml:space="preserve"> É claro que o trabalho com música </w:t>
      </w:r>
      <w:r>
        <w:rPr>
          <w:rFonts w:ascii="Times New Roman" w:hAnsi="Times New Roman" w:cs="Times New Roman"/>
          <w:sz w:val="24"/>
          <w:szCs w:val="24"/>
        </w:rPr>
        <w:t xml:space="preserve">pressupõe </w:t>
      </w:r>
      <w:r w:rsidR="000508F2" w:rsidRPr="00640E20">
        <w:rPr>
          <w:rFonts w:ascii="Times New Roman" w:hAnsi="Times New Roman" w:cs="Times New Roman"/>
          <w:sz w:val="24"/>
          <w:szCs w:val="24"/>
        </w:rPr>
        <w:t>uma metodologia própria e alguns cuidados devem ser tomados: as músicas não devem ser selecionadas somente a parir do gosto pessoal do pesquisador e este deve, antes de tudo, escutar muita música, não só a que ele acha boa ou agradável</w:t>
      </w:r>
      <w:r w:rsidR="00FD5277" w:rsidRPr="00640E20">
        <w:rPr>
          <w:rFonts w:ascii="Times New Roman" w:hAnsi="Times New Roman" w:cs="Times New Roman"/>
          <w:sz w:val="24"/>
          <w:szCs w:val="24"/>
        </w:rPr>
        <w:t xml:space="preserve">, mas todos os tipos possíveis, e a partir daí desenvolver um espírito crítico como ouvinte. Alguns comentários de Martins Ferreira feitos em </w:t>
      </w:r>
      <w:r w:rsidR="00FD5277" w:rsidRPr="00640E20">
        <w:rPr>
          <w:rFonts w:ascii="Times New Roman" w:hAnsi="Times New Roman" w:cs="Times New Roman"/>
          <w:i/>
          <w:sz w:val="24"/>
          <w:szCs w:val="24"/>
        </w:rPr>
        <w:t>Como usar a música em sala de aula</w:t>
      </w:r>
      <w:r w:rsidR="00FD5277" w:rsidRPr="00640E20">
        <w:rPr>
          <w:rFonts w:ascii="Times New Roman" w:hAnsi="Times New Roman" w:cs="Times New Roman"/>
          <w:sz w:val="24"/>
          <w:szCs w:val="24"/>
        </w:rPr>
        <w:t xml:space="preserve"> são muito interessantes nesse sentido. O autor afirma que a música não deve ser usada para atormentar os alunos e sim para ensiná-los e que não deve ser limitada aos parâmetros poéticos (“letra”), mas pensada de forma conjunta aos parâmetros musicais. Na melhor das hipóteses esses dois elementos não devem ser dissociados. </w:t>
      </w:r>
      <w:r w:rsidR="00FD5277" w:rsidRPr="00640E20">
        <w:rPr>
          <w:rStyle w:val="Refdenotaderodap"/>
          <w:rFonts w:ascii="Times New Roman" w:hAnsi="Times New Roman" w:cs="Times New Roman"/>
          <w:sz w:val="24"/>
          <w:szCs w:val="24"/>
        </w:rPr>
        <w:footnoteReference w:id="6"/>
      </w:r>
    </w:p>
    <w:p w:rsidR="00FD5277" w:rsidRPr="00640E20" w:rsidRDefault="00FD5277" w:rsidP="00360089">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Marcos Napolitano é outro autor que contribui de forma bastante significativa nesse debate entre História e música. Ele diz que “a música não é apenas ‘boa para ouvir’, mas também ‘boa para pensar’”.</w:t>
      </w:r>
      <w:r w:rsidRPr="00640E20">
        <w:rPr>
          <w:rStyle w:val="Refdenotaderodap"/>
          <w:rFonts w:ascii="Times New Roman" w:hAnsi="Times New Roman" w:cs="Times New Roman"/>
          <w:sz w:val="24"/>
          <w:szCs w:val="24"/>
        </w:rPr>
        <w:footnoteReference w:id="7"/>
      </w:r>
      <w:r w:rsidRPr="00640E20">
        <w:rPr>
          <w:rFonts w:ascii="Times New Roman" w:hAnsi="Times New Roman" w:cs="Times New Roman"/>
          <w:sz w:val="24"/>
          <w:szCs w:val="24"/>
        </w:rPr>
        <w:t xml:space="preserve"> Pena que a História tenha chegado a essa conclusão há tão pouco tempo, pois, como já foi dito, ela pode evidenciar aspectos e </w:t>
      </w:r>
      <w:r w:rsidRPr="00640E20">
        <w:rPr>
          <w:rFonts w:ascii="Times New Roman" w:hAnsi="Times New Roman" w:cs="Times New Roman"/>
          <w:sz w:val="24"/>
          <w:szCs w:val="24"/>
        </w:rPr>
        <w:lastRenderedPageBreak/>
        <w:t xml:space="preserve">sujeitos até então silenciados em nossa disciplina. Ainda nessa abordagem teórico-metodológica, ele também defende a não </w:t>
      </w:r>
      <w:proofErr w:type="spellStart"/>
      <w:r w:rsidRPr="00640E20">
        <w:rPr>
          <w:rFonts w:ascii="Times New Roman" w:hAnsi="Times New Roman" w:cs="Times New Roman"/>
          <w:sz w:val="24"/>
          <w:szCs w:val="24"/>
        </w:rPr>
        <w:t>dicotomização</w:t>
      </w:r>
      <w:proofErr w:type="spellEnd"/>
      <w:r w:rsidRPr="00640E20">
        <w:rPr>
          <w:rFonts w:ascii="Times New Roman" w:hAnsi="Times New Roman" w:cs="Times New Roman"/>
          <w:sz w:val="24"/>
          <w:szCs w:val="24"/>
        </w:rPr>
        <w:t xml:space="preserve"> entre “erudito” e “popular”</w:t>
      </w:r>
      <w:r w:rsidR="003C70C6" w:rsidRPr="00640E20">
        <w:rPr>
          <w:rFonts w:ascii="Times New Roman" w:hAnsi="Times New Roman" w:cs="Times New Roman"/>
          <w:sz w:val="24"/>
          <w:szCs w:val="24"/>
        </w:rPr>
        <w:t>, “letra” e “música”, “contexto” e “obra”. Acredita que a música não deve ser pensada como um produto do capitalismo, alienante e vazio, se tornando um prazer em si e “ilusão de subjetividade”, como defendia Adorno.</w:t>
      </w:r>
      <w:r w:rsidR="003C70C6" w:rsidRPr="00640E20">
        <w:rPr>
          <w:rStyle w:val="Refdenotaderodap"/>
          <w:rFonts w:ascii="Times New Roman" w:hAnsi="Times New Roman" w:cs="Times New Roman"/>
          <w:sz w:val="24"/>
          <w:szCs w:val="24"/>
        </w:rPr>
        <w:footnoteReference w:id="8"/>
      </w:r>
      <w:r w:rsidR="003C70C6" w:rsidRPr="00640E20">
        <w:rPr>
          <w:rFonts w:ascii="Times New Roman" w:hAnsi="Times New Roman" w:cs="Times New Roman"/>
          <w:sz w:val="24"/>
          <w:szCs w:val="24"/>
        </w:rPr>
        <w:t xml:space="preserve"> Napolitano se aproxima mais de </w:t>
      </w:r>
      <w:proofErr w:type="spellStart"/>
      <w:r w:rsidR="003C70C6" w:rsidRPr="00640E20">
        <w:rPr>
          <w:rFonts w:ascii="Times New Roman" w:hAnsi="Times New Roman" w:cs="Times New Roman"/>
          <w:sz w:val="24"/>
          <w:szCs w:val="24"/>
        </w:rPr>
        <w:t>Certeau</w:t>
      </w:r>
      <w:proofErr w:type="spellEnd"/>
      <w:r w:rsidR="003C70C6" w:rsidRPr="00640E20">
        <w:rPr>
          <w:rFonts w:ascii="Times New Roman" w:hAnsi="Times New Roman" w:cs="Times New Roman"/>
          <w:sz w:val="24"/>
          <w:szCs w:val="24"/>
        </w:rPr>
        <w:t xml:space="preserve"> ao propor que percebamos os “sentidos” e “usos” dados pelos sujeitos, não sendo entes passivos ou meros receptores da ideologia dominante</w:t>
      </w:r>
      <w:r w:rsidR="00D91F41" w:rsidRPr="00640E20">
        <w:rPr>
          <w:rFonts w:ascii="Times New Roman" w:hAnsi="Times New Roman" w:cs="Times New Roman"/>
          <w:sz w:val="24"/>
          <w:szCs w:val="24"/>
        </w:rPr>
        <w:t>. Por outro lado, não se deve transformar tudo em “apropriações” dos sujeitos. “Sem negar a liberdade individual nas ‘apropriações culturais’, temos que levar em conta elementos estruturais mais amplos, que interferem nos hábitos culturais subjetivos”.</w:t>
      </w:r>
      <w:proofErr w:type="gramStart"/>
      <w:r w:rsidR="00D91F41" w:rsidRPr="00640E20">
        <w:rPr>
          <w:rStyle w:val="Refdenotaderodap"/>
          <w:rFonts w:ascii="Times New Roman" w:hAnsi="Times New Roman" w:cs="Times New Roman"/>
          <w:sz w:val="24"/>
          <w:szCs w:val="24"/>
        </w:rPr>
        <w:footnoteReference w:id="9"/>
      </w:r>
      <w:proofErr w:type="gramEnd"/>
      <w:r w:rsidR="00D91F41" w:rsidRPr="00640E20">
        <w:rPr>
          <w:rFonts w:ascii="Times New Roman" w:hAnsi="Times New Roman" w:cs="Times New Roman"/>
          <w:sz w:val="24"/>
          <w:szCs w:val="24"/>
        </w:rPr>
        <w:t xml:space="preserve"> </w:t>
      </w:r>
      <w:r w:rsidR="003C70C6" w:rsidRPr="00640E20">
        <w:rPr>
          <w:rFonts w:ascii="Times New Roman" w:hAnsi="Times New Roman" w:cs="Times New Roman"/>
          <w:sz w:val="24"/>
          <w:szCs w:val="24"/>
        </w:rPr>
        <w:t xml:space="preserve"> </w:t>
      </w:r>
    </w:p>
    <w:p w:rsidR="00D91F41" w:rsidRPr="00640E20" w:rsidRDefault="00D91F41" w:rsidP="00360089">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 xml:space="preserve">Esses pontos vão ser centrais para refletirmos sobre a música produzida durante o governo militar no Brasil, porque houve (e ainda há com menos força) um debate a respeito do engajamento e da alienação, da defesa do nacionalismo contra a massificação da música internacionalizada. O primeiro posicionamento seria pertencente ao grupo mais intelectualizado da chamada MPB e o segundo aos cantores e compositores da Jovem Guarda e da música cafona. </w:t>
      </w:r>
    </w:p>
    <w:p w:rsidR="00FA548F" w:rsidRPr="00640E20" w:rsidRDefault="00FA548F" w:rsidP="00FA548F">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 xml:space="preserve">Diante disso algumas questões se fazem emergentes: como podemos pensar esses grupos geralmente esquecidos pela historiografia mais tradicional e relegados a um segundo plano? Será mesmo que, sendo tão famosos e populares, eles </w:t>
      </w:r>
      <w:proofErr w:type="gramStart"/>
      <w:r w:rsidRPr="00640E20">
        <w:rPr>
          <w:rFonts w:ascii="Times New Roman" w:hAnsi="Times New Roman" w:cs="Times New Roman"/>
          <w:sz w:val="24"/>
          <w:szCs w:val="24"/>
        </w:rPr>
        <w:t>fossem</w:t>
      </w:r>
      <w:proofErr w:type="gramEnd"/>
      <w:r w:rsidRPr="00640E20">
        <w:rPr>
          <w:rFonts w:ascii="Times New Roman" w:hAnsi="Times New Roman" w:cs="Times New Roman"/>
          <w:sz w:val="24"/>
          <w:szCs w:val="24"/>
        </w:rPr>
        <w:t xml:space="preserve"> somente um produto do sistema opressor, e que o povo que tanto os ouvia e seguia era igualmente alienado e passivo diante dos problemas da sociedade em que vivia? Mais especificamente, como o grupo da Jovem </w:t>
      </w:r>
      <w:proofErr w:type="gramStart"/>
      <w:r w:rsidRPr="00640E20">
        <w:rPr>
          <w:rFonts w:ascii="Times New Roman" w:hAnsi="Times New Roman" w:cs="Times New Roman"/>
          <w:sz w:val="24"/>
          <w:szCs w:val="24"/>
        </w:rPr>
        <w:t>Guarda,</w:t>
      </w:r>
      <w:proofErr w:type="gramEnd"/>
      <w:r w:rsidRPr="00640E20">
        <w:rPr>
          <w:rFonts w:ascii="Times New Roman" w:hAnsi="Times New Roman" w:cs="Times New Roman"/>
          <w:sz w:val="24"/>
          <w:szCs w:val="24"/>
        </w:rPr>
        <w:t xml:space="preserve"> sobretudo Roberto Carlos e Erasmo Carlos, se posicionava política e socialmente e como são vistos pelo público maior hoje?</w:t>
      </w:r>
    </w:p>
    <w:p w:rsidR="00FA548F" w:rsidRPr="00640E20" w:rsidRDefault="00FA548F" w:rsidP="00FA548F">
      <w:pPr>
        <w:spacing w:line="360" w:lineRule="auto"/>
        <w:ind w:firstLine="708"/>
        <w:jc w:val="both"/>
        <w:rPr>
          <w:rFonts w:ascii="Times New Roman" w:hAnsi="Times New Roman" w:cs="Times New Roman"/>
          <w:sz w:val="24"/>
          <w:szCs w:val="24"/>
        </w:rPr>
      </w:pPr>
    </w:p>
    <w:p w:rsidR="00FA548F" w:rsidRPr="00640E20" w:rsidRDefault="00FA548F" w:rsidP="00FA548F">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A JOVEM GUARDA E A QUESTÃO COMPORTAMENTAL</w:t>
      </w:r>
    </w:p>
    <w:p w:rsidR="00137524" w:rsidRDefault="00640E20" w:rsidP="00137524">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Uma das referências em história da música no Brasil é José Ramos Tinhorão, que foi um dos primeiros a pensar o tema de forma mais profunda</w:t>
      </w:r>
      <w:r w:rsidR="00265C00">
        <w:rPr>
          <w:rFonts w:ascii="Times New Roman" w:hAnsi="Times New Roman" w:cs="Times New Roman"/>
          <w:sz w:val="24"/>
          <w:szCs w:val="24"/>
        </w:rPr>
        <w:t xml:space="preserve"> e sistemática</w:t>
      </w:r>
      <w:r w:rsidRPr="00640E20">
        <w:rPr>
          <w:rFonts w:ascii="Times New Roman" w:hAnsi="Times New Roman" w:cs="Times New Roman"/>
          <w:sz w:val="24"/>
          <w:szCs w:val="24"/>
        </w:rPr>
        <w:t xml:space="preserve">. Em um de seus principais livros, </w:t>
      </w:r>
      <w:r w:rsidRPr="00640E20">
        <w:rPr>
          <w:rFonts w:ascii="Times New Roman" w:hAnsi="Times New Roman" w:cs="Times New Roman"/>
          <w:i/>
          <w:sz w:val="24"/>
          <w:szCs w:val="24"/>
        </w:rPr>
        <w:t>História social da música popular brasileira</w:t>
      </w:r>
      <w:r w:rsidRPr="00640E20">
        <w:rPr>
          <w:rFonts w:ascii="Times New Roman" w:hAnsi="Times New Roman" w:cs="Times New Roman"/>
          <w:sz w:val="24"/>
          <w:szCs w:val="24"/>
        </w:rPr>
        <w:t xml:space="preserve">, divide em duas </w:t>
      </w:r>
      <w:r w:rsidRPr="00640E20">
        <w:rPr>
          <w:rFonts w:ascii="Times New Roman" w:hAnsi="Times New Roman" w:cs="Times New Roman"/>
          <w:sz w:val="24"/>
          <w:szCs w:val="24"/>
        </w:rPr>
        <w:lastRenderedPageBreak/>
        <w:t>as tendências musicais brasileiras a partir da década de 1960: a mais tradicional, ligada às classes mais baixas</w:t>
      </w:r>
      <w:r w:rsidR="00265C00">
        <w:rPr>
          <w:rFonts w:ascii="Times New Roman" w:hAnsi="Times New Roman" w:cs="Times New Roman"/>
          <w:sz w:val="24"/>
          <w:szCs w:val="24"/>
        </w:rPr>
        <w:t>,</w:t>
      </w:r>
      <w:r w:rsidRPr="00640E20">
        <w:rPr>
          <w:rFonts w:ascii="Times New Roman" w:hAnsi="Times New Roman" w:cs="Times New Roman"/>
          <w:sz w:val="24"/>
          <w:szCs w:val="24"/>
        </w:rPr>
        <w:t xml:space="preserve"> e a ligada às classes </w:t>
      </w:r>
      <w:proofErr w:type="gramStart"/>
      <w:r w:rsidRPr="00640E20">
        <w:rPr>
          <w:rFonts w:ascii="Times New Roman" w:hAnsi="Times New Roman" w:cs="Times New Roman"/>
          <w:sz w:val="24"/>
          <w:szCs w:val="24"/>
        </w:rPr>
        <w:t>médias, mais intelectualizada, como a Bossa Nova e a MPB</w:t>
      </w:r>
      <w:proofErr w:type="gramEnd"/>
      <w:r w:rsidRPr="00640E20">
        <w:rPr>
          <w:rFonts w:ascii="Times New Roman" w:hAnsi="Times New Roman" w:cs="Times New Roman"/>
          <w:sz w:val="24"/>
          <w:szCs w:val="24"/>
        </w:rPr>
        <w:t xml:space="preserve">. </w:t>
      </w:r>
    </w:p>
    <w:p w:rsidR="00D257FC" w:rsidRDefault="00640E20" w:rsidP="00D257FC">
      <w:pPr>
        <w:spacing w:line="360" w:lineRule="auto"/>
        <w:ind w:firstLine="708"/>
        <w:jc w:val="both"/>
        <w:rPr>
          <w:rFonts w:ascii="Times New Roman" w:hAnsi="Times New Roman" w:cs="Times New Roman"/>
          <w:sz w:val="24"/>
          <w:szCs w:val="24"/>
        </w:rPr>
      </w:pPr>
      <w:r w:rsidRPr="00640E20">
        <w:rPr>
          <w:rFonts w:ascii="Times New Roman" w:hAnsi="Times New Roman" w:cs="Times New Roman"/>
          <w:sz w:val="24"/>
          <w:szCs w:val="24"/>
        </w:rPr>
        <w:t>Contudo, a partir de fins de 1965</w:t>
      </w:r>
      <w:r w:rsidR="00137524">
        <w:rPr>
          <w:rFonts w:ascii="Times New Roman" w:hAnsi="Times New Roman" w:cs="Times New Roman"/>
          <w:sz w:val="24"/>
          <w:szCs w:val="24"/>
        </w:rPr>
        <w:t>, com o surgimento dos Festivais de Música Popular da TV,</w:t>
      </w:r>
      <w:r w:rsidRPr="00640E20">
        <w:rPr>
          <w:rFonts w:ascii="Times New Roman" w:hAnsi="Times New Roman" w:cs="Times New Roman"/>
          <w:sz w:val="24"/>
          <w:szCs w:val="24"/>
        </w:rPr>
        <w:t xml:space="preserve"> houve uma tentativa de aproximação</w:t>
      </w:r>
      <w:r w:rsidR="00137524">
        <w:rPr>
          <w:rFonts w:ascii="Times New Roman" w:hAnsi="Times New Roman" w:cs="Times New Roman"/>
          <w:sz w:val="24"/>
          <w:szCs w:val="24"/>
        </w:rPr>
        <w:t xml:space="preserve"> dessa última tendência com as camadas mais populares, o que ele denomina como</w:t>
      </w:r>
      <w:r w:rsidRPr="00640E20">
        <w:rPr>
          <w:rFonts w:ascii="Times New Roman" w:hAnsi="Times New Roman" w:cs="Times New Roman"/>
          <w:sz w:val="24"/>
          <w:szCs w:val="24"/>
        </w:rPr>
        <w:t xml:space="preserve"> a “nova” bossa nova (representada</w:t>
      </w:r>
      <w:proofErr w:type="gramStart"/>
      <w:r w:rsidRPr="00640E20">
        <w:rPr>
          <w:rFonts w:ascii="Times New Roman" w:hAnsi="Times New Roman" w:cs="Times New Roman"/>
          <w:sz w:val="24"/>
          <w:szCs w:val="24"/>
        </w:rPr>
        <w:t xml:space="preserve"> sobretudo</w:t>
      </w:r>
      <w:proofErr w:type="gramEnd"/>
      <w:r w:rsidRPr="00640E20">
        <w:rPr>
          <w:rFonts w:ascii="Times New Roman" w:hAnsi="Times New Roman" w:cs="Times New Roman"/>
          <w:sz w:val="24"/>
          <w:szCs w:val="24"/>
        </w:rPr>
        <w:t xml:space="preserve"> por Edu Lobo, Geraldo Van</w:t>
      </w:r>
      <w:r w:rsidR="00137524">
        <w:rPr>
          <w:rFonts w:ascii="Times New Roman" w:hAnsi="Times New Roman" w:cs="Times New Roman"/>
          <w:sz w:val="24"/>
          <w:szCs w:val="24"/>
        </w:rPr>
        <w:t>dré e Chico Buarque de Holanda)</w:t>
      </w:r>
      <w:r w:rsidRPr="00640E20">
        <w:rPr>
          <w:rFonts w:ascii="Times New Roman" w:hAnsi="Times New Roman" w:cs="Times New Roman"/>
          <w:sz w:val="24"/>
          <w:szCs w:val="24"/>
        </w:rPr>
        <w:t>. Essa aproximação tinha uma conotação p</w:t>
      </w:r>
      <w:r w:rsidR="00265C00">
        <w:rPr>
          <w:rFonts w:ascii="Times New Roman" w:hAnsi="Times New Roman" w:cs="Times New Roman"/>
          <w:sz w:val="24"/>
          <w:szCs w:val="24"/>
        </w:rPr>
        <w:t>olítica,</w:t>
      </w:r>
      <w:r w:rsidR="00D257FC">
        <w:rPr>
          <w:rFonts w:ascii="Times New Roman" w:hAnsi="Times New Roman" w:cs="Times New Roman"/>
          <w:sz w:val="24"/>
          <w:szCs w:val="24"/>
        </w:rPr>
        <w:t xml:space="preserve"> sobretudo com finalidade de fazer uma canção de</w:t>
      </w:r>
      <w:r w:rsidR="00265C00">
        <w:rPr>
          <w:rFonts w:ascii="Times New Roman" w:hAnsi="Times New Roman" w:cs="Times New Roman"/>
          <w:sz w:val="24"/>
          <w:szCs w:val="24"/>
        </w:rPr>
        <w:t xml:space="preserve"> protesto</w:t>
      </w:r>
      <w:r w:rsidRPr="00640E20">
        <w:rPr>
          <w:rFonts w:ascii="Times New Roman" w:hAnsi="Times New Roman" w:cs="Times New Roman"/>
          <w:sz w:val="24"/>
          <w:szCs w:val="24"/>
        </w:rPr>
        <w:t>.</w:t>
      </w:r>
      <w:r w:rsidR="00137524">
        <w:rPr>
          <w:rFonts w:ascii="Times New Roman" w:hAnsi="Times New Roman" w:cs="Times New Roman"/>
          <w:sz w:val="24"/>
          <w:szCs w:val="24"/>
        </w:rPr>
        <w:t xml:space="preserve"> </w:t>
      </w:r>
      <w:r w:rsidR="00137524" w:rsidRPr="00640E20">
        <w:rPr>
          <w:rFonts w:ascii="Times New Roman" w:hAnsi="Times New Roman" w:cs="Times New Roman"/>
          <w:sz w:val="24"/>
          <w:szCs w:val="24"/>
        </w:rPr>
        <w:t>Nesse movimento, os artistas se afastam do americanismo e individualismo da Bossa dos anos 50 e passam a defender o nacionalismo e a busca das “raízes” populares.</w:t>
      </w:r>
      <w:r w:rsidR="00D257FC">
        <w:rPr>
          <w:rFonts w:ascii="Times New Roman" w:hAnsi="Times New Roman" w:cs="Times New Roman"/>
          <w:sz w:val="24"/>
          <w:szCs w:val="24"/>
        </w:rPr>
        <w:t xml:space="preserve"> Essa continuação da bossa nova, porém, considerava o povo de forma abstrata e “</w:t>
      </w:r>
      <w:proofErr w:type="spellStart"/>
      <w:r w:rsidR="00D257FC">
        <w:rPr>
          <w:rFonts w:ascii="Times New Roman" w:hAnsi="Times New Roman" w:cs="Times New Roman"/>
          <w:sz w:val="24"/>
          <w:szCs w:val="24"/>
        </w:rPr>
        <w:t>folclorizada</w:t>
      </w:r>
      <w:proofErr w:type="spellEnd"/>
      <w:r w:rsidR="00D257FC">
        <w:rPr>
          <w:rFonts w:ascii="Times New Roman" w:hAnsi="Times New Roman" w:cs="Times New Roman"/>
          <w:sz w:val="24"/>
          <w:szCs w:val="24"/>
        </w:rPr>
        <w:t xml:space="preserve">”, não conseguindo a almejada aproximação, e ao mesmo tempo se afastava das classes médias por ficar esteticamente mais </w:t>
      </w:r>
      <w:proofErr w:type="gramStart"/>
      <w:r w:rsidR="00D257FC">
        <w:rPr>
          <w:rFonts w:ascii="Times New Roman" w:hAnsi="Times New Roman" w:cs="Times New Roman"/>
          <w:sz w:val="24"/>
          <w:szCs w:val="24"/>
        </w:rPr>
        <w:t>pobre, ainda segundo</w:t>
      </w:r>
      <w:proofErr w:type="gramEnd"/>
      <w:r w:rsidR="00D257FC">
        <w:rPr>
          <w:rFonts w:ascii="Times New Roman" w:hAnsi="Times New Roman" w:cs="Times New Roman"/>
          <w:sz w:val="24"/>
          <w:szCs w:val="24"/>
        </w:rPr>
        <w:t xml:space="preserve"> Tinhorão.</w:t>
      </w:r>
      <w:r w:rsidR="00265C00">
        <w:rPr>
          <w:rStyle w:val="Refdenotaderodap"/>
          <w:rFonts w:ascii="Times New Roman" w:hAnsi="Times New Roman" w:cs="Times New Roman"/>
          <w:sz w:val="24"/>
          <w:szCs w:val="24"/>
        </w:rPr>
        <w:footnoteReference w:id="10"/>
      </w:r>
    </w:p>
    <w:p w:rsidR="00932696" w:rsidRDefault="00D257FC" w:rsidP="00932696">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Uma terceira tendência – é mais apropriado usar o termo movimento – surgiu com o Tropicalismo. Os artistas que participaram de tal movimento não rejeitavam a modernidade vinda de fora do país. </w:t>
      </w:r>
      <w:proofErr w:type="gramStart"/>
      <w:r>
        <w:rPr>
          <w:rFonts w:ascii="Times New Roman" w:hAnsi="Times New Roman" w:cs="Times New Roman"/>
          <w:sz w:val="24"/>
          <w:szCs w:val="24"/>
        </w:rPr>
        <w:t xml:space="preserve">Nas palavras de Caetano Veloso, um dos expoentes tropicalistas, citadas pelo autor, nego-me a </w:t>
      </w:r>
      <w:proofErr w:type="spellStart"/>
      <w:r>
        <w:rPr>
          <w:rFonts w:ascii="Times New Roman" w:hAnsi="Times New Roman" w:cs="Times New Roman"/>
          <w:sz w:val="24"/>
          <w:szCs w:val="24"/>
        </w:rPr>
        <w:t>folclorizar</w:t>
      </w:r>
      <w:proofErr w:type="spellEnd"/>
      <w:r>
        <w:rPr>
          <w:rFonts w:ascii="Times New Roman" w:hAnsi="Times New Roman" w:cs="Times New Roman"/>
          <w:sz w:val="24"/>
          <w:szCs w:val="24"/>
        </w:rPr>
        <w:t xml:space="preserve"> meu subdesenvolvimento para compensar as dificuldades técnicas”</w:t>
      </w:r>
      <w:proofErr w:type="gramEnd"/>
      <w:r>
        <w:rPr>
          <w:rFonts w:ascii="Times New Roman" w:hAnsi="Times New Roman" w:cs="Times New Roman"/>
          <w:sz w:val="24"/>
          <w:szCs w:val="24"/>
        </w:rPr>
        <w:t>.</w:t>
      </w:r>
      <w:r>
        <w:rPr>
          <w:rStyle w:val="Refdenotaderodap"/>
          <w:rFonts w:ascii="Times New Roman" w:hAnsi="Times New Roman" w:cs="Times New Roman"/>
          <w:sz w:val="24"/>
          <w:szCs w:val="24"/>
        </w:rPr>
        <w:footnoteReference w:id="11"/>
      </w:r>
      <w:r>
        <w:rPr>
          <w:rFonts w:ascii="Times New Roman" w:hAnsi="Times New Roman" w:cs="Times New Roman"/>
          <w:sz w:val="24"/>
          <w:szCs w:val="24"/>
        </w:rPr>
        <w:t xml:space="preserve"> A primeira música de seu álbum de 1967 </w:t>
      </w:r>
      <w:r w:rsidR="00A50BC9">
        <w:rPr>
          <w:rFonts w:ascii="Times New Roman" w:hAnsi="Times New Roman" w:cs="Times New Roman"/>
          <w:sz w:val="24"/>
          <w:szCs w:val="24"/>
        </w:rPr>
        <w:t xml:space="preserve">resume bem o que seria a proposta e as características da Tropicália, sendo inclusive este o nome da música. Na letra, os autores Caetano Veloso e José Carlos Capinam misturam elementos de um Brasil urbano e rural (“Viva a Bossa / Viva a palhoça”), elementos nacionais e estrangeiros (“Viva a Maria / Viva a Bahia / No pulso esquerdo o </w:t>
      </w:r>
      <w:proofErr w:type="spellStart"/>
      <w:r w:rsidR="00A50BC9">
        <w:rPr>
          <w:rFonts w:ascii="Times New Roman" w:hAnsi="Times New Roman" w:cs="Times New Roman"/>
          <w:sz w:val="24"/>
          <w:szCs w:val="24"/>
        </w:rPr>
        <w:t>bang-bang</w:t>
      </w:r>
      <w:proofErr w:type="spellEnd"/>
      <w:r w:rsidR="00932696">
        <w:rPr>
          <w:rFonts w:ascii="Times New Roman" w:hAnsi="Times New Roman" w:cs="Times New Roman"/>
          <w:sz w:val="24"/>
          <w:szCs w:val="24"/>
        </w:rPr>
        <w:t>”) e se remetem a várias regiões do país (“Viva Iracema / Viva Ipanema”). Além da letra, outra inovação foi o uso de guitarras e de um ritmo mais marcadamente influenciado pelas batidas do rock, sobretudo com o uso de guitarras elétricas que, apesar de não terem sido os primeiros a utilizá-las no Brasil, obtiveram mais audiência e estardalhaço em torno do acontecido. Uma parte final da música é bem representativa do que foi o Tropicalismo: “O monumento é bem moderno / Não disse nada do modelo do meu terno / Que tudo mais vá pro inferno / Meu bem”.</w:t>
      </w:r>
    </w:p>
    <w:p w:rsidR="00C55DD2" w:rsidRDefault="00C55DD2" w:rsidP="00C55DD2">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Os militares se assustaram com essa anarquia do tropicalismo (mais na aparência do que de fato) e </w:t>
      </w:r>
      <w:proofErr w:type="gramStart"/>
      <w:r>
        <w:rPr>
          <w:rFonts w:ascii="Times New Roman" w:hAnsi="Times New Roman" w:cs="Times New Roman"/>
          <w:sz w:val="24"/>
          <w:szCs w:val="24"/>
        </w:rPr>
        <w:t>interromperam</w:t>
      </w:r>
      <w:proofErr w:type="gramEnd"/>
      <w:r>
        <w:rPr>
          <w:rFonts w:ascii="Times New Roman" w:hAnsi="Times New Roman" w:cs="Times New Roman"/>
          <w:sz w:val="24"/>
          <w:szCs w:val="24"/>
        </w:rPr>
        <w:t xml:space="preserve"> o movimento, expulsando do país seus principais participantes, como foi Caetano e Gilberto Gil. O legado do tropicalismo permanece até hoje e seu papel foi cumprido, o de se a “vanguarda” na música do período, introduzindo o uso da guitarra elétrica e superando as imposições nacionalistas. Porém, antes deles já tinha surgido no país </w:t>
      </w:r>
      <w:proofErr w:type="gramStart"/>
      <w:r>
        <w:rPr>
          <w:rFonts w:ascii="Times New Roman" w:hAnsi="Times New Roman" w:cs="Times New Roman"/>
          <w:sz w:val="24"/>
          <w:szCs w:val="24"/>
        </w:rPr>
        <w:t>um outro</w:t>
      </w:r>
      <w:proofErr w:type="gramEnd"/>
      <w:r>
        <w:rPr>
          <w:rFonts w:ascii="Times New Roman" w:hAnsi="Times New Roman" w:cs="Times New Roman"/>
          <w:sz w:val="24"/>
          <w:szCs w:val="24"/>
        </w:rPr>
        <w:t xml:space="preserve"> grupo que escandalizou muito mais pela desconstrução dos elementos nacionais em suas músicas, que foi o caso da Jovem Guarda. </w:t>
      </w:r>
    </w:p>
    <w:p w:rsidR="00C55DD2" w:rsidRDefault="00C55DD2" w:rsidP="00C55DD2">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 explicação dada por Tinhorão sobre o </w:t>
      </w:r>
      <w:proofErr w:type="spellStart"/>
      <w:r>
        <w:rPr>
          <w:rFonts w:ascii="Times New Roman" w:hAnsi="Times New Roman" w:cs="Times New Roman"/>
          <w:sz w:val="24"/>
          <w:szCs w:val="24"/>
        </w:rPr>
        <w:t>rock’n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roll</w:t>
      </w:r>
      <w:proofErr w:type="spellEnd"/>
      <w:r>
        <w:rPr>
          <w:rFonts w:ascii="Times New Roman" w:hAnsi="Times New Roman" w:cs="Times New Roman"/>
          <w:sz w:val="24"/>
          <w:szCs w:val="24"/>
        </w:rPr>
        <w:t xml:space="preserve"> no Brasil é mais ou menos essa: a economia e a cultura se desnacionalizavam, havendo assim a introdução de valores da cultura norte-americana. Nesse pacote veio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figura do jovem e o ritmo do rock, cujo ícone máximo da junção desses dois elementos foi Roberto Carlos. O iê-iê-iê de Roberto e Erasmo Carlos “reproduzia no Brasil, de forma empobrecida, a banalização do </w:t>
      </w:r>
      <w:proofErr w:type="spellStart"/>
      <w:r>
        <w:rPr>
          <w:rFonts w:ascii="Times New Roman" w:hAnsi="Times New Roman" w:cs="Times New Roman"/>
          <w:sz w:val="24"/>
          <w:szCs w:val="24"/>
        </w:rPr>
        <w:t>rock’n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roll</w:t>
      </w:r>
      <w:proofErr w:type="spellEnd"/>
      <w:r>
        <w:rPr>
          <w:rFonts w:ascii="Times New Roman" w:hAnsi="Times New Roman" w:cs="Times New Roman"/>
          <w:sz w:val="24"/>
          <w:szCs w:val="24"/>
        </w:rPr>
        <w:t xml:space="preserve"> americano em sua versão europeia produzida pelo grupo inglês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Beatles”. Roberto Carlos surgiu para “personificar o estereótipo fabricado pela indústria”, se enquadrando perfeitamente nos interesses do governo militar, por ser considerado individualista e alheio às questões políticas. </w:t>
      </w:r>
      <w:r>
        <w:rPr>
          <w:rStyle w:val="Refdenotaderodap"/>
          <w:rFonts w:ascii="Times New Roman" w:hAnsi="Times New Roman" w:cs="Times New Roman"/>
          <w:sz w:val="24"/>
          <w:szCs w:val="24"/>
        </w:rPr>
        <w:footnoteReference w:id="12"/>
      </w:r>
      <w:r>
        <w:rPr>
          <w:rFonts w:ascii="Times New Roman" w:hAnsi="Times New Roman" w:cs="Times New Roman"/>
          <w:sz w:val="24"/>
          <w:szCs w:val="24"/>
        </w:rPr>
        <w:t xml:space="preserve"> </w:t>
      </w:r>
    </w:p>
    <w:p w:rsidR="00C55DD2" w:rsidRDefault="00C55DD2" w:rsidP="00C55DD2">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É possível pensar dessa forma, porém outras abordagens são possíveis, como a do historiador Paulo César de Araújo. Este propõe que pensemos na figura de Roberto Carlos (e estendo para os demais cantores e </w:t>
      </w:r>
      <w:proofErr w:type="gramStart"/>
      <w:r>
        <w:rPr>
          <w:rFonts w:ascii="Times New Roman" w:hAnsi="Times New Roman" w:cs="Times New Roman"/>
          <w:sz w:val="24"/>
          <w:szCs w:val="24"/>
        </w:rPr>
        <w:t>compositores da Jovem Guarda</w:t>
      </w:r>
      <w:proofErr w:type="gramEnd"/>
      <w:r>
        <w:rPr>
          <w:rFonts w:ascii="Times New Roman" w:hAnsi="Times New Roman" w:cs="Times New Roman"/>
          <w:sz w:val="24"/>
          <w:szCs w:val="24"/>
        </w:rPr>
        <w:t xml:space="preserve">) não como alienado, indiferente às questões políticas, ídolo fabricado pela indústria do lazer ou estereótipo produzido pela indústria. Uma boa definição dada pelo compositor Jorge Mautner, trazida por Araújo, é a </w:t>
      </w:r>
      <w:proofErr w:type="gramStart"/>
      <w:r>
        <w:rPr>
          <w:rFonts w:ascii="Times New Roman" w:hAnsi="Times New Roman" w:cs="Times New Roman"/>
          <w:sz w:val="24"/>
          <w:szCs w:val="24"/>
        </w:rPr>
        <w:t>do</w:t>
      </w:r>
      <w:proofErr w:type="gramEnd"/>
    </w:p>
    <w:p w:rsidR="00C55DD2" w:rsidRPr="00C55DD2" w:rsidRDefault="00C55DD2" w:rsidP="00F13B96">
      <w:pPr>
        <w:spacing w:line="360" w:lineRule="auto"/>
        <w:ind w:left="2268"/>
        <w:jc w:val="both"/>
        <w:rPr>
          <w:rFonts w:ascii="Times New Roman" w:hAnsi="Times New Roman" w:cs="Times New Roman"/>
        </w:rPr>
      </w:pPr>
      <w:r w:rsidRPr="00C55DD2">
        <w:rPr>
          <w:rFonts w:ascii="Times New Roman" w:hAnsi="Times New Roman" w:cs="Times New Roman"/>
        </w:rPr>
        <w:t xml:space="preserve"> </w:t>
      </w:r>
      <w:proofErr w:type="gramStart"/>
      <w:r w:rsidRPr="00C55DD2">
        <w:rPr>
          <w:rFonts w:ascii="Times New Roman" w:hAnsi="Times New Roman" w:cs="Times New Roman"/>
        </w:rPr>
        <w:t>poeta</w:t>
      </w:r>
      <w:proofErr w:type="gramEnd"/>
      <w:r w:rsidRPr="00C55DD2">
        <w:rPr>
          <w:rFonts w:ascii="Times New Roman" w:hAnsi="Times New Roman" w:cs="Times New Roman"/>
        </w:rPr>
        <w:t xml:space="preserve"> popular das cidades do Brasil. Provinciano e puro, com ingenuidade de criança e urbano, fatalista e arisco, doce e nostálgico, rebelde e submisso, puritano e </w:t>
      </w:r>
      <w:r w:rsidRPr="00C55DD2">
        <w:rPr>
          <w:rFonts w:ascii="Times New Roman" w:hAnsi="Times New Roman" w:cs="Times New Roman"/>
          <w:i/>
        </w:rPr>
        <w:t>sexy</w:t>
      </w:r>
      <w:r w:rsidRPr="00C55DD2">
        <w:rPr>
          <w:rFonts w:ascii="Times New Roman" w:hAnsi="Times New Roman" w:cs="Times New Roman"/>
        </w:rPr>
        <w:t xml:space="preserve">, ídolo e cidadão humilde, eis o grande rei, situado exatamente na fronteira do permitido e do não permitido </w:t>
      </w:r>
      <w:r w:rsidR="00C729A1">
        <w:rPr>
          <w:rStyle w:val="Refdenotaderodap"/>
          <w:rFonts w:ascii="Times New Roman" w:hAnsi="Times New Roman" w:cs="Times New Roman"/>
        </w:rPr>
        <w:footnoteReference w:id="13"/>
      </w:r>
    </w:p>
    <w:p w:rsidR="00C55DD2" w:rsidRDefault="00C55DD2" w:rsidP="00C55DD2">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O cantor era ao mesmo tempo “incendiário” e “bombeiro”. </w:t>
      </w:r>
      <w:r w:rsidR="00C729A1">
        <w:rPr>
          <w:rFonts w:ascii="Times New Roman" w:hAnsi="Times New Roman" w:cs="Times New Roman"/>
          <w:sz w:val="24"/>
          <w:szCs w:val="24"/>
        </w:rPr>
        <w:t xml:space="preserve">Como todas as pessoas, Roberto Carlos possuiu muitas faces e fases, não sendo um sujeito unívoco. </w:t>
      </w:r>
      <w:r>
        <w:rPr>
          <w:rFonts w:ascii="Times New Roman" w:hAnsi="Times New Roman" w:cs="Times New Roman"/>
          <w:sz w:val="24"/>
          <w:szCs w:val="24"/>
        </w:rPr>
        <w:lastRenderedPageBreak/>
        <w:t>Inúmeros são os exemplos de músicas, comportamentos e até mesmo</w:t>
      </w:r>
      <w:r w:rsidR="00C729A1">
        <w:rPr>
          <w:rFonts w:ascii="Times New Roman" w:hAnsi="Times New Roman" w:cs="Times New Roman"/>
          <w:sz w:val="24"/>
          <w:szCs w:val="24"/>
        </w:rPr>
        <w:t xml:space="preserve"> o vestuário do</w:t>
      </w:r>
      <w:r>
        <w:rPr>
          <w:rFonts w:ascii="Times New Roman" w:hAnsi="Times New Roman" w:cs="Times New Roman"/>
          <w:sz w:val="24"/>
          <w:szCs w:val="24"/>
        </w:rPr>
        <w:t xml:space="preserve"> cantor que podem nos dar indícios de tal afirmação.</w:t>
      </w:r>
    </w:p>
    <w:p w:rsidR="00C729A1" w:rsidRDefault="00C729A1" w:rsidP="00C729A1">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Algumas das músicas mais famosas de Roberto Carlos, como </w:t>
      </w:r>
      <w:r w:rsidRPr="0003103C">
        <w:rPr>
          <w:rFonts w:ascii="Times New Roman" w:hAnsi="Times New Roman" w:cs="Times New Roman"/>
          <w:i/>
          <w:sz w:val="24"/>
          <w:szCs w:val="24"/>
        </w:rPr>
        <w:t>Namoradinha de um amigo meu</w:t>
      </w:r>
      <w:r>
        <w:rPr>
          <w:rFonts w:ascii="Times New Roman" w:hAnsi="Times New Roman" w:cs="Times New Roman"/>
          <w:sz w:val="24"/>
          <w:szCs w:val="24"/>
        </w:rPr>
        <w:t xml:space="preserve"> (1966), </w:t>
      </w:r>
      <w:r w:rsidRPr="0003103C">
        <w:rPr>
          <w:rFonts w:ascii="Times New Roman" w:hAnsi="Times New Roman" w:cs="Times New Roman"/>
          <w:i/>
          <w:sz w:val="24"/>
          <w:szCs w:val="24"/>
        </w:rPr>
        <w:t>É proibido fumar</w:t>
      </w:r>
      <w:r>
        <w:rPr>
          <w:rFonts w:ascii="Times New Roman" w:hAnsi="Times New Roman" w:cs="Times New Roman"/>
          <w:sz w:val="24"/>
          <w:szCs w:val="24"/>
        </w:rPr>
        <w:t xml:space="preserve"> (1964) e </w:t>
      </w:r>
      <w:r w:rsidRPr="0003103C">
        <w:rPr>
          <w:rFonts w:ascii="Times New Roman" w:hAnsi="Times New Roman" w:cs="Times New Roman"/>
          <w:i/>
          <w:sz w:val="24"/>
          <w:szCs w:val="24"/>
        </w:rPr>
        <w:t>Eu sou terrível</w:t>
      </w:r>
      <w:r>
        <w:rPr>
          <w:rFonts w:ascii="Times New Roman" w:hAnsi="Times New Roman" w:cs="Times New Roman"/>
          <w:sz w:val="24"/>
          <w:szCs w:val="24"/>
        </w:rPr>
        <w:t xml:space="preserve"> (1967) são explicitamente transgressoras. Nesta última, é significativo o seguinte trecho: “</w:t>
      </w:r>
      <w:r w:rsidR="00341809">
        <w:rPr>
          <w:rFonts w:ascii="Times New Roman" w:hAnsi="Times New Roman" w:cs="Times New Roman"/>
          <w:sz w:val="24"/>
          <w:szCs w:val="24"/>
        </w:rPr>
        <w:t>Eu sou terrível / Vou lhe contar / Não vai ser mole / Me acompanhar /</w:t>
      </w:r>
      <w:r>
        <w:rPr>
          <w:rFonts w:ascii="Times New Roman" w:hAnsi="Times New Roman" w:cs="Times New Roman"/>
          <w:sz w:val="24"/>
          <w:szCs w:val="24"/>
        </w:rPr>
        <w:t xml:space="preserve"> </w:t>
      </w:r>
      <w:r w:rsidR="00341809">
        <w:rPr>
          <w:rFonts w:ascii="Times New Roman" w:hAnsi="Times New Roman" w:cs="Times New Roman"/>
          <w:sz w:val="24"/>
          <w:szCs w:val="24"/>
        </w:rPr>
        <w:t>Garota que andar ao meu lado/ V</w:t>
      </w:r>
      <w:r>
        <w:rPr>
          <w:rFonts w:ascii="Times New Roman" w:hAnsi="Times New Roman" w:cs="Times New Roman"/>
          <w:sz w:val="24"/>
          <w:szCs w:val="24"/>
        </w:rPr>
        <w:t>a</w:t>
      </w:r>
      <w:r w:rsidR="00341809">
        <w:rPr>
          <w:rFonts w:ascii="Times New Roman" w:hAnsi="Times New Roman" w:cs="Times New Roman"/>
          <w:sz w:val="24"/>
          <w:szCs w:val="24"/>
        </w:rPr>
        <w:t xml:space="preserve">i ver que ando mesmo apressado / Minha </w:t>
      </w:r>
      <w:proofErr w:type="spellStart"/>
      <w:r w:rsidR="00341809">
        <w:rPr>
          <w:rFonts w:ascii="Times New Roman" w:hAnsi="Times New Roman" w:cs="Times New Roman"/>
          <w:sz w:val="24"/>
          <w:szCs w:val="24"/>
        </w:rPr>
        <w:t>caranga</w:t>
      </w:r>
      <w:proofErr w:type="spellEnd"/>
      <w:r w:rsidR="00341809">
        <w:rPr>
          <w:rFonts w:ascii="Times New Roman" w:hAnsi="Times New Roman" w:cs="Times New Roman"/>
          <w:sz w:val="24"/>
          <w:szCs w:val="24"/>
        </w:rPr>
        <w:t xml:space="preserve"> é mesmo máquina quente”. Os versos tem um duplo sentido, </w:t>
      </w:r>
      <w:r>
        <w:rPr>
          <w:rFonts w:ascii="Times New Roman" w:hAnsi="Times New Roman" w:cs="Times New Roman"/>
          <w:sz w:val="24"/>
          <w:szCs w:val="24"/>
        </w:rPr>
        <w:t>primeiro relacionado à velocidade ao volante (uma constante em s</w:t>
      </w:r>
      <w:r w:rsidR="00341809">
        <w:rPr>
          <w:rFonts w:ascii="Times New Roman" w:hAnsi="Times New Roman" w:cs="Times New Roman"/>
          <w:sz w:val="24"/>
          <w:szCs w:val="24"/>
        </w:rPr>
        <w:t>uas músicas) e segundo contendo</w:t>
      </w:r>
      <w:r>
        <w:rPr>
          <w:rFonts w:ascii="Times New Roman" w:hAnsi="Times New Roman" w:cs="Times New Roman"/>
          <w:sz w:val="24"/>
          <w:szCs w:val="24"/>
        </w:rPr>
        <w:t xml:space="preserve"> uma conotação sexual, ele é apressado por não esperar pelo casamento para poder ter relações mais íntimas com a garota.</w:t>
      </w:r>
    </w:p>
    <w:p w:rsidR="00341809" w:rsidRDefault="00341809" w:rsidP="0034180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Outro elemento interessante é a longa cabeleira exibida pelo cantor nos anos 70 (ver imagem em anexo), assim como Caetano Veloso e Gilberto Gil. Naquele contexto, ser cabeludo era uma forma de “afrontar a ordem, a família e a moral vigente”. </w:t>
      </w:r>
      <w:r>
        <w:rPr>
          <w:rStyle w:val="Refdenotaderodap"/>
          <w:rFonts w:ascii="Times New Roman" w:hAnsi="Times New Roman" w:cs="Times New Roman"/>
          <w:sz w:val="24"/>
          <w:szCs w:val="24"/>
        </w:rPr>
        <w:footnoteReference w:id="14"/>
      </w:r>
      <w:r>
        <w:rPr>
          <w:rFonts w:ascii="Times New Roman" w:hAnsi="Times New Roman" w:cs="Times New Roman"/>
          <w:sz w:val="24"/>
          <w:szCs w:val="24"/>
        </w:rPr>
        <w:t xml:space="preserve"> Porém, a inspiração de deixar o cabelo crescer não era a mesma de Gil e Veloso. Na verdade, Roberto queria se parecer com um garçom chamado Loureiro, do Hotel Plaza, local onde trabalhou anteriormente. Além dos cabelos, as roupas do cantor também se pareciam com as dos hippies. Outros cantores da turma da Jovem Guarda foram bem polêmicos no quesito vestuário. Foi o caso da </w:t>
      </w:r>
      <w:proofErr w:type="spellStart"/>
      <w:proofErr w:type="gramStart"/>
      <w:r>
        <w:rPr>
          <w:rFonts w:ascii="Times New Roman" w:hAnsi="Times New Roman" w:cs="Times New Roman"/>
          <w:sz w:val="24"/>
          <w:szCs w:val="24"/>
        </w:rPr>
        <w:t>mini-saia</w:t>
      </w:r>
      <w:proofErr w:type="spellEnd"/>
      <w:proofErr w:type="gramEnd"/>
      <w:r>
        <w:rPr>
          <w:rFonts w:ascii="Times New Roman" w:hAnsi="Times New Roman" w:cs="Times New Roman"/>
          <w:sz w:val="24"/>
          <w:szCs w:val="24"/>
        </w:rPr>
        <w:t xml:space="preserve"> inaugurada por Wanderléia, que era bem menor que as usadas pelas  moças do Brasil e de outros países. As gírias e expressões usadas por eles são outro traço da versatilidade e espírito inovados, como “barra limpa”, “bicho”, “broto” e “morar”.</w:t>
      </w:r>
      <w:proofErr w:type="gramStart"/>
      <w:r>
        <w:rPr>
          <w:rStyle w:val="Refdenotaderodap"/>
          <w:rFonts w:ascii="Times New Roman" w:hAnsi="Times New Roman" w:cs="Times New Roman"/>
          <w:sz w:val="24"/>
          <w:szCs w:val="24"/>
        </w:rPr>
        <w:footnoteReference w:id="15"/>
      </w:r>
      <w:proofErr w:type="gramEnd"/>
    </w:p>
    <w:p w:rsidR="00833E37" w:rsidRDefault="00341809" w:rsidP="0034180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Em 1968 Roberto Carlos se casa com uma mulher mais velha, desquitada e com uma filha, </w:t>
      </w:r>
      <w:r w:rsidR="00833E37">
        <w:rPr>
          <w:rFonts w:ascii="Times New Roman" w:hAnsi="Times New Roman" w:cs="Times New Roman"/>
          <w:sz w:val="24"/>
          <w:szCs w:val="24"/>
        </w:rPr>
        <w:t>fugindo</w:t>
      </w:r>
      <w:r>
        <w:rPr>
          <w:rFonts w:ascii="Times New Roman" w:hAnsi="Times New Roman" w:cs="Times New Roman"/>
          <w:sz w:val="24"/>
          <w:szCs w:val="24"/>
        </w:rPr>
        <w:t xml:space="preserve"> dos padrões morais da época, até porque não </w:t>
      </w:r>
      <w:proofErr w:type="gramStart"/>
      <w:r>
        <w:rPr>
          <w:rFonts w:ascii="Times New Roman" w:hAnsi="Times New Roman" w:cs="Times New Roman"/>
          <w:sz w:val="24"/>
          <w:szCs w:val="24"/>
        </w:rPr>
        <w:t>era</w:t>
      </w:r>
      <w:proofErr w:type="gramEnd"/>
      <w:r>
        <w:rPr>
          <w:rFonts w:ascii="Times New Roman" w:hAnsi="Times New Roman" w:cs="Times New Roman"/>
          <w:sz w:val="24"/>
          <w:szCs w:val="24"/>
        </w:rPr>
        <w:t xml:space="preserve"> frequente cantores famosos e metidos a galãs das menininhas se casarem.</w:t>
      </w:r>
      <w:r w:rsidR="00833E37">
        <w:rPr>
          <w:rFonts w:ascii="Times New Roman" w:hAnsi="Times New Roman" w:cs="Times New Roman"/>
          <w:sz w:val="24"/>
          <w:szCs w:val="24"/>
        </w:rPr>
        <w:t xml:space="preserve"> Esse episódio de sua vida foi retratado na música </w:t>
      </w:r>
      <w:r w:rsidR="00833E37">
        <w:rPr>
          <w:rFonts w:ascii="Times New Roman" w:hAnsi="Times New Roman" w:cs="Times New Roman"/>
          <w:i/>
          <w:sz w:val="24"/>
          <w:szCs w:val="24"/>
        </w:rPr>
        <w:t>Amada a</w:t>
      </w:r>
      <w:r w:rsidR="00833E37" w:rsidRPr="00833E37">
        <w:rPr>
          <w:rFonts w:ascii="Times New Roman" w:hAnsi="Times New Roman" w:cs="Times New Roman"/>
          <w:i/>
          <w:sz w:val="24"/>
          <w:szCs w:val="24"/>
        </w:rPr>
        <w:t>mante</w:t>
      </w:r>
      <w:r w:rsidR="00833E37">
        <w:rPr>
          <w:rFonts w:ascii="Times New Roman" w:hAnsi="Times New Roman" w:cs="Times New Roman"/>
          <w:sz w:val="24"/>
          <w:szCs w:val="24"/>
        </w:rPr>
        <w:t xml:space="preserve"> (1971), quando dizia “Esse amor sem preconceito / Sem saber o que é direito / Faz as suas próprias leis”, uma vez que o divórcio ainda não era permitido no Brasil e eles tiveram que se casar em outro país. Voltando a questão de Roberto ser bombeiro e incendiário ao mesmo tempo, pode-se perceber isso novamente</w:t>
      </w:r>
      <w:proofErr w:type="gramStart"/>
      <w:r w:rsidR="00833E37">
        <w:rPr>
          <w:rFonts w:ascii="Times New Roman" w:hAnsi="Times New Roman" w:cs="Times New Roman"/>
          <w:sz w:val="24"/>
          <w:szCs w:val="24"/>
        </w:rPr>
        <w:t xml:space="preserve"> pois</w:t>
      </w:r>
      <w:proofErr w:type="gramEnd"/>
      <w:r w:rsidR="00833E37">
        <w:rPr>
          <w:rFonts w:ascii="Times New Roman" w:hAnsi="Times New Roman" w:cs="Times New Roman"/>
          <w:sz w:val="24"/>
          <w:szCs w:val="24"/>
        </w:rPr>
        <w:t xml:space="preserve"> ele exerceu o primeiro papel ao se relacionar com uma mulher mais velha, desquitada e já mãe de família, ao mesmo tempo que cumpria o segundo papel ao fazer </w:t>
      </w:r>
      <w:r w:rsidR="00833E37">
        <w:rPr>
          <w:rFonts w:ascii="Times New Roman" w:hAnsi="Times New Roman" w:cs="Times New Roman"/>
          <w:sz w:val="24"/>
          <w:szCs w:val="24"/>
        </w:rPr>
        <w:lastRenderedPageBreak/>
        <w:t xml:space="preserve">questão de se casar formalmente. Antes da versão final da música que foi gravada, que é a que conhecemos hoje, </w:t>
      </w:r>
      <w:r w:rsidR="00A421A5">
        <w:rPr>
          <w:rFonts w:ascii="Times New Roman" w:hAnsi="Times New Roman" w:cs="Times New Roman"/>
          <w:sz w:val="24"/>
          <w:szCs w:val="24"/>
        </w:rPr>
        <w:t>foi até censurada no período, tendo que ser modificada pelos seus autores Roberto e Erasmo Carlos.</w:t>
      </w:r>
    </w:p>
    <w:p w:rsidR="00341809" w:rsidRDefault="00341809" w:rsidP="0034180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Em várias músicas, Roberto e seu grande e brilhante parceiro Erasmo Carlos, questionavam convenções e tabus sociais, “como a do romance entre um rapaz branco e uma mulher negra, tema de </w:t>
      </w:r>
      <w:r w:rsidRPr="0036163D">
        <w:rPr>
          <w:rFonts w:ascii="Times New Roman" w:hAnsi="Times New Roman" w:cs="Times New Roman"/>
          <w:i/>
          <w:sz w:val="24"/>
          <w:szCs w:val="24"/>
        </w:rPr>
        <w:t>Negra</w:t>
      </w:r>
      <w:r>
        <w:rPr>
          <w:rFonts w:ascii="Times New Roman" w:hAnsi="Times New Roman" w:cs="Times New Roman"/>
          <w:sz w:val="24"/>
          <w:szCs w:val="24"/>
        </w:rPr>
        <w:t xml:space="preserve">, ou a do jovem com uma mulher mais velha, tema de </w:t>
      </w:r>
      <w:r w:rsidRPr="0036163D">
        <w:rPr>
          <w:rFonts w:ascii="Times New Roman" w:hAnsi="Times New Roman" w:cs="Times New Roman"/>
          <w:i/>
          <w:sz w:val="24"/>
          <w:szCs w:val="24"/>
        </w:rPr>
        <w:t>Minha senhora</w:t>
      </w:r>
      <w:r>
        <w:rPr>
          <w:rFonts w:ascii="Times New Roman" w:hAnsi="Times New Roman" w:cs="Times New Roman"/>
          <w:sz w:val="24"/>
          <w:szCs w:val="24"/>
        </w:rPr>
        <w:t>”</w:t>
      </w:r>
      <w:r w:rsidR="00700EB5">
        <w:rPr>
          <w:rFonts w:ascii="Times New Roman" w:hAnsi="Times New Roman" w:cs="Times New Roman"/>
          <w:sz w:val="24"/>
          <w:szCs w:val="24"/>
        </w:rPr>
        <w:t xml:space="preserve">. </w:t>
      </w:r>
      <w:r w:rsidR="00700EB5">
        <w:rPr>
          <w:rStyle w:val="Refdenotaderodap"/>
          <w:rFonts w:ascii="Times New Roman" w:hAnsi="Times New Roman" w:cs="Times New Roman"/>
          <w:sz w:val="24"/>
          <w:szCs w:val="24"/>
        </w:rPr>
        <w:footnoteReference w:id="16"/>
      </w:r>
      <w:r>
        <w:rPr>
          <w:rFonts w:ascii="Times New Roman" w:hAnsi="Times New Roman" w:cs="Times New Roman"/>
          <w:i/>
          <w:sz w:val="24"/>
          <w:szCs w:val="24"/>
        </w:rPr>
        <w:t xml:space="preserve"> </w:t>
      </w:r>
      <w:r>
        <w:rPr>
          <w:rFonts w:ascii="Times New Roman" w:hAnsi="Times New Roman" w:cs="Times New Roman"/>
          <w:sz w:val="24"/>
          <w:szCs w:val="24"/>
        </w:rPr>
        <w:t xml:space="preserve"> Sem falar nas músicas com conotações sexuais e que passaram pela censura – esta não deve ser compreendida como uma entidade todo-poderosa e muito bem articulada, pois sabemos que muitas coisas passavam despercebidas por ela. </w:t>
      </w:r>
    </w:p>
    <w:p w:rsidR="00F13B96" w:rsidRDefault="00EB32FA" w:rsidP="0034180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O álbum Detalhes, de 1971, reunia muitos dos pontos já citados até aqui. A capa estampava a foto de Roberto C</w:t>
      </w:r>
      <w:r w:rsidR="00F13B96">
        <w:rPr>
          <w:rFonts w:ascii="Times New Roman" w:hAnsi="Times New Roman" w:cs="Times New Roman"/>
          <w:sz w:val="24"/>
          <w:szCs w:val="24"/>
        </w:rPr>
        <w:t xml:space="preserve">arlos com uma imensa cabeleira e dentre a lista de músicas estão </w:t>
      </w:r>
      <w:r w:rsidR="00F13B96" w:rsidRPr="00F13B96">
        <w:rPr>
          <w:rFonts w:ascii="Times New Roman" w:hAnsi="Times New Roman" w:cs="Times New Roman"/>
          <w:i/>
          <w:sz w:val="24"/>
          <w:szCs w:val="24"/>
        </w:rPr>
        <w:t>Debaixo dos caracóis dos seus cabelos</w:t>
      </w:r>
      <w:r w:rsidR="00F13B96">
        <w:rPr>
          <w:rFonts w:ascii="Times New Roman" w:hAnsi="Times New Roman" w:cs="Times New Roman"/>
          <w:sz w:val="24"/>
          <w:szCs w:val="24"/>
        </w:rPr>
        <w:t xml:space="preserve">, </w:t>
      </w:r>
      <w:r w:rsidR="00F13B96" w:rsidRPr="00F13B96">
        <w:rPr>
          <w:rFonts w:ascii="Times New Roman" w:hAnsi="Times New Roman" w:cs="Times New Roman"/>
          <w:i/>
          <w:sz w:val="24"/>
          <w:szCs w:val="24"/>
        </w:rPr>
        <w:t>Amada amante</w:t>
      </w:r>
      <w:r w:rsidR="00F13B96">
        <w:rPr>
          <w:rFonts w:ascii="Times New Roman" w:hAnsi="Times New Roman" w:cs="Times New Roman"/>
          <w:sz w:val="24"/>
          <w:szCs w:val="24"/>
        </w:rPr>
        <w:t xml:space="preserve"> e </w:t>
      </w:r>
      <w:r w:rsidR="00F13B96" w:rsidRPr="00F13B96">
        <w:rPr>
          <w:rFonts w:ascii="Times New Roman" w:hAnsi="Times New Roman" w:cs="Times New Roman"/>
          <w:i/>
          <w:sz w:val="24"/>
          <w:szCs w:val="24"/>
        </w:rPr>
        <w:t>Como dois e dois</w:t>
      </w:r>
      <w:r w:rsidR="00F13B96">
        <w:rPr>
          <w:rFonts w:ascii="Times New Roman" w:hAnsi="Times New Roman" w:cs="Times New Roman"/>
          <w:sz w:val="24"/>
          <w:szCs w:val="24"/>
        </w:rPr>
        <w:t xml:space="preserve">. A primeira foi uma canção feita para Caetano Veloso quando este se encontrava exilado na Inglaterra. No período de seu lançamento não se sabia disso, e os belos versos </w:t>
      </w:r>
      <w:r w:rsidR="000D3962">
        <w:rPr>
          <w:rFonts w:ascii="Times New Roman" w:hAnsi="Times New Roman" w:cs="Times New Roman"/>
          <w:sz w:val="24"/>
          <w:szCs w:val="24"/>
        </w:rPr>
        <w:t>passaram despercebidos:</w:t>
      </w:r>
    </w:p>
    <w:p w:rsidR="00F13B96" w:rsidRPr="00F13B96" w:rsidRDefault="00F13B96" w:rsidP="00F13B96">
      <w:pPr>
        <w:pStyle w:val="NormalWeb"/>
        <w:pBdr>
          <w:bar w:val="single" w:sz="4" w:color="auto"/>
        </w:pBdr>
        <w:shd w:val="clear" w:color="auto" w:fill="FFFFFF"/>
        <w:spacing w:before="0" w:beforeAutospacing="0" w:after="300" w:afterAutospacing="0" w:line="315" w:lineRule="atLeast"/>
        <w:ind w:left="2268"/>
        <w:rPr>
          <w:sz w:val="22"/>
          <w:szCs w:val="22"/>
        </w:rPr>
      </w:pPr>
      <w:r w:rsidRPr="00F13B96">
        <w:rPr>
          <w:sz w:val="22"/>
          <w:szCs w:val="22"/>
        </w:rPr>
        <w:t>Um dia a areia branca / Teus pés irão tocar / E vai molhar seus cabelos / A água azul do mar / Janelas e portas vão se abrir / Pra ver você chegar / E ao se sentir em casa / Sorrindo vai chorar / Debaixo dos caracóis dos seus cabelos / Uma história pra contar / De um mundo tão distante / Debaixo dos caracóis dos seus cabelos / Um soluço e a vontade / De ficar mais um instante</w:t>
      </w:r>
    </w:p>
    <w:p w:rsidR="000D3962" w:rsidRDefault="000D3962" w:rsidP="00F13B96">
      <w:pPr>
        <w:spacing w:line="360" w:lineRule="auto"/>
        <w:ind w:firstLine="708"/>
        <w:jc w:val="both"/>
        <w:rPr>
          <w:rFonts w:ascii="Times New Roman" w:hAnsi="Times New Roman" w:cs="Times New Roman"/>
          <w:sz w:val="24"/>
          <w:szCs w:val="24"/>
        </w:rPr>
      </w:pPr>
      <w:r w:rsidRPr="000D3962">
        <w:rPr>
          <w:rFonts w:ascii="Times New Roman" w:hAnsi="Times New Roman" w:cs="Times New Roman"/>
          <w:i/>
          <w:sz w:val="24"/>
          <w:szCs w:val="24"/>
        </w:rPr>
        <w:t>Como dois e dois</w:t>
      </w:r>
      <w:r>
        <w:rPr>
          <w:rFonts w:ascii="Times New Roman" w:hAnsi="Times New Roman" w:cs="Times New Roman"/>
          <w:sz w:val="24"/>
          <w:szCs w:val="24"/>
        </w:rPr>
        <w:t xml:space="preserve"> foi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música feita por Caetano como resposta e forma de agradecimento ao amigo Roberto, que aceitou cantar a música apesar dela ter uma forte conotação crítica contra a ditadura. Um cantor de tal notoriedade como era o Rei</w:t>
      </w:r>
      <w:r w:rsidR="003C60E8">
        <w:rPr>
          <w:rFonts w:ascii="Times New Roman" w:hAnsi="Times New Roman" w:cs="Times New Roman"/>
          <w:sz w:val="24"/>
          <w:szCs w:val="24"/>
        </w:rPr>
        <w:t>,</w:t>
      </w:r>
      <w:r>
        <w:rPr>
          <w:rFonts w:ascii="Times New Roman" w:hAnsi="Times New Roman" w:cs="Times New Roman"/>
          <w:sz w:val="24"/>
          <w:szCs w:val="24"/>
        </w:rPr>
        <w:t xml:space="preserve"> cantando em pleno governo Médici - período </w:t>
      </w:r>
      <w:r w:rsidR="003C60E8">
        <w:rPr>
          <w:rFonts w:ascii="Times New Roman" w:hAnsi="Times New Roman" w:cs="Times New Roman"/>
          <w:sz w:val="24"/>
          <w:szCs w:val="24"/>
        </w:rPr>
        <w:t>ufanista da ditadura brasileira:</w:t>
      </w:r>
      <w:r>
        <w:rPr>
          <w:rFonts w:ascii="Times New Roman" w:hAnsi="Times New Roman" w:cs="Times New Roman"/>
          <w:sz w:val="24"/>
          <w:szCs w:val="24"/>
        </w:rPr>
        <w:t xml:space="preserve"> “Tudo vai mal, tudo / Tudo é igual quando canto e sou mudo / Mas eu não minto, não minto / </w:t>
      </w:r>
      <w:r w:rsidR="003C60E8">
        <w:rPr>
          <w:rFonts w:ascii="Times New Roman" w:hAnsi="Times New Roman" w:cs="Times New Roman"/>
          <w:sz w:val="24"/>
          <w:szCs w:val="24"/>
        </w:rPr>
        <w:t xml:space="preserve">Estou longe e perto / Sinto alegrias, tristezas e brinco </w:t>
      </w:r>
      <w:r>
        <w:rPr>
          <w:rFonts w:ascii="Times New Roman" w:hAnsi="Times New Roman" w:cs="Times New Roman"/>
          <w:sz w:val="24"/>
          <w:szCs w:val="24"/>
        </w:rPr>
        <w:t>[...]”</w:t>
      </w:r>
      <w:r w:rsidR="003C60E8">
        <w:rPr>
          <w:rFonts w:ascii="Times New Roman" w:hAnsi="Times New Roman" w:cs="Times New Roman"/>
          <w:sz w:val="24"/>
          <w:szCs w:val="24"/>
        </w:rPr>
        <w:t xml:space="preserve"> não pode ser pensado como uma ingenuidade do cantor. Além do mais, a expressão “como dois e dois são cinco” remete ao romance de George Orwell, </w:t>
      </w:r>
      <w:r w:rsidR="003C60E8" w:rsidRPr="003C60E8">
        <w:rPr>
          <w:rFonts w:ascii="Times New Roman" w:hAnsi="Times New Roman" w:cs="Times New Roman"/>
          <w:i/>
          <w:sz w:val="24"/>
          <w:szCs w:val="24"/>
        </w:rPr>
        <w:t>1984</w:t>
      </w:r>
      <w:r w:rsidR="003C60E8">
        <w:rPr>
          <w:rFonts w:ascii="Times New Roman" w:hAnsi="Times New Roman" w:cs="Times New Roman"/>
          <w:sz w:val="24"/>
          <w:szCs w:val="24"/>
        </w:rPr>
        <w:t>, que conta a história de</w:t>
      </w:r>
      <w:r w:rsidR="00C44C3A">
        <w:rPr>
          <w:rFonts w:ascii="Times New Roman" w:hAnsi="Times New Roman" w:cs="Times New Roman"/>
          <w:sz w:val="24"/>
          <w:szCs w:val="24"/>
        </w:rPr>
        <w:t xml:space="preserve"> Winston</w:t>
      </w:r>
      <w:r w:rsidR="003C60E8">
        <w:rPr>
          <w:rFonts w:ascii="Times New Roman" w:hAnsi="Times New Roman" w:cs="Times New Roman"/>
          <w:sz w:val="24"/>
          <w:szCs w:val="24"/>
        </w:rPr>
        <w:t>, personagem que vive num Estado totalitário que t</w:t>
      </w:r>
      <w:r w:rsidR="00C44C3A">
        <w:rPr>
          <w:rFonts w:ascii="Times New Roman" w:hAnsi="Times New Roman" w:cs="Times New Roman"/>
          <w:sz w:val="24"/>
          <w:szCs w:val="24"/>
        </w:rPr>
        <w:t>enta a todo custo controlar completamente</w:t>
      </w:r>
      <w:r w:rsidR="003C60E8">
        <w:rPr>
          <w:rFonts w:ascii="Times New Roman" w:hAnsi="Times New Roman" w:cs="Times New Roman"/>
          <w:sz w:val="24"/>
          <w:szCs w:val="24"/>
        </w:rPr>
        <w:t xml:space="preserve"> a sociedade, porém cada indivíduo vive sozinho. No final, quando o </w:t>
      </w:r>
      <w:r w:rsidR="003C60E8">
        <w:rPr>
          <w:rFonts w:ascii="Times New Roman" w:hAnsi="Times New Roman" w:cs="Times New Roman"/>
          <w:sz w:val="24"/>
          <w:szCs w:val="24"/>
        </w:rPr>
        <w:lastRenderedPageBreak/>
        <w:t>herói da história é capturado pela engrenagem do Estado, ele é “convencido” de que dois mais dois são cinco.</w:t>
      </w:r>
    </w:p>
    <w:p w:rsidR="00F13B96" w:rsidRDefault="00F13B96" w:rsidP="00F13B96">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Fugindo das categorias de en</w:t>
      </w:r>
      <w:r w:rsidR="00C44C3A">
        <w:rPr>
          <w:rFonts w:ascii="Times New Roman" w:hAnsi="Times New Roman" w:cs="Times New Roman"/>
          <w:sz w:val="24"/>
          <w:szCs w:val="24"/>
        </w:rPr>
        <w:t>gajado e alienante, termos bastante</w:t>
      </w:r>
      <w:r>
        <w:rPr>
          <w:rFonts w:ascii="Times New Roman" w:hAnsi="Times New Roman" w:cs="Times New Roman"/>
          <w:sz w:val="24"/>
          <w:szCs w:val="24"/>
        </w:rPr>
        <w:t xml:space="preserve"> repetidos nesse trabalho, podemos pensar que muito dessa “transgress</w:t>
      </w:r>
      <w:r w:rsidR="00C44C3A">
        <w:rPr>
          <w:rFonts w:ascii="Times New Roman" w:hAnsi="Times New Roman" w:cs="Times New Roman"/>
          <w:sz w:val="24"/>
          <w:szCs w:val="24"/>
        </w:rPr>
        <w:t>ão” não era pensada pelos sujeitos</w:t>
      </w:r>
      <w:r>
        <w:rPr>
          <w:rFonts w:ascii="Times New Roman" w:hAnsi="Times New Roman" w:cs="Times New Roman"/>
          <w:sz w:val="24"/>
          <w:szCs w:val="24"/>
        </w:rPr>
        <w:t xml:space="preserve"> que tratamos até agora. É muito difícil</w:t>
      </w:r>
      <w:r w:rsidR="003C60E8">
        <w:rPr>
          <w:rFonts w:ascii="Times New Roman" w:hAnsi="Times New Roman" w:cs="Times New Roman"/>
          <w:sz w:val="24"/>
          <w:szCs w:val="24"/>
        </w:rPr>
        <w:t xml:space="preserve"> saber</w:t>
      </w:r>
      <w:r>
        <w:rPr>
          <w:rFonts w:ascii="Times New Roman" w:hAnsi="Times New Roman" w:cs="Times New Roman"/>
          <w:sz w:val="24"/>
          <w:szCs w:val="24"/>
        </w:rPr>
        <w:t xml:space="preserve"> até que ponto essas atitudes eram premeditadas ou pensadas de forma mais elaborada.</w:t>
      </w:r>
      <w:r w:rsidR="003C60E8">
        <w:rPr>
          <w:rFonts w:ascii="Times New Roman" w:hAnsi="Times New Roman" w:cs="Times New Roman"/>
          <w:sz w:val="24"/>
          <w:szCs w:val="24"/>
        </w:rPr>
        <w:t xml:space="preserve"> Mas não s</w:t>
      </w:r>
      <w:r>
        <w:rPr>
          <w:rFonts w:ascii="Times New Roman" w:hAnsi="Times New Roman" w:cs="Times New Roman"/>
          <w:sz w:val="24"/>
          <w:szCs w:val="24"/>
        </w:rPr>
        <w:t>e pode afirmar com certeza que também era</w:t>
      </w:r>
      <w:r w:rsidR="00C44C3A">
        <w:rPr>
          <w:rFonts w:ascii="Times New Roman" w:hAnsi="Times New Roman" w:cs="Times New Roman"/>
          <w:sz w:val="24"/>
          <w:szCs w:val="24"/>
        </w:rPr>
        <w:t>m</w:t>
      </w:r>
      <w:r>
        <w:rPr>
          <w:rFonts w:ascii="Times New Roman" w:hAnsi="Times New Roman" w:cs="Times New Roman"/>
          <w:sz w:val="24"/>
          <w:szCs w:val="24"/>
        </w:rPr>
        <w:t xml:space="preserve"> totalmente despropositadas ou ao acaso – é difícil pensar numa música como </w:t>
      </w:r>
      <w:r w:rsidRPr="00153364">
        <w:rPr>
          <w:rFonts w:ascii="Times New Roman" w:hAnsi="Times New Roman" w:cs="Times New Roman"/>
          <w:i/>
          <w:sz w:val="24"/>
          <w:szCs w:val="24"/>
        </w:rPr>
        <w:t>Ilegal, imoral ou engorda</w:t>
      </w:r>
      <w:r>
        <w:rPr>
          <w:rFonts w:ascii="Times New Roman" w:hAnsi="Times New Roman" w:cs="Times New Roman"/>
          <w:i/>
          <w:sz w:val="24"/>
          <w:szCs w:val="24"/>
        </w:rPr>
        <w:t xml:space="preserve"> </w:t>
      </w:r>
      <w:r>
        <w:rPr>
          <w:rFonts w:ascii="Times New Roman" w:hAnsi="Times New Roman" w:cs="Times New Roman"/>
          <w:sz w:val="24"/>
          <w:szCs w:val="24"/>
        </w:rPr>
        <w:t>(1976), de Erasmo e Roberto,</w:t>
      </w:r>
      <w:r w:rsidR="00C44C3A">
        <w:rPr>
          <w:rFonts w:ascii="Times New Roman" w:hAnsi="Times New Roman" w:cs="Times New Roman"/>
          <w:sz w:val="24"/>
          <w:szCs w:val="24"/>
        </w:rPr>
        <w:t xml:space="preserve"> que questionava os padrões comportamentais do período, dizendo que </w:t>
      </w:r>
      <w:r w:rsidR="00C44C3A" w:rsidRPr="00C44C3A">
        <w:rPr>
          <w:rFonts w:ascii="Times New Roman" w:hAnsi="Times New Roman" w:cs="Times New Roman"/>
          <w:sz w:val="24"/>
          <w:szCs w:val="24"/>
        </w:rPr>
        <w:t>“</w:t>
      </w:r>
      <w:r w:rsidR="00C44C3A" w:rsidRPr="00C44C3A">
        <w:rPr>
          <w:rFonts w:ascii="Times New Roman" w:hAnsi="Times New Roman" w:cs="Times New Roman"/>
          <w:sz w:val="24"/>
          <w:szCs w:val="24"/>
          <w:shd w:val="clear" w:color="auto" w:fill="FFFFFF"/>
        </w:rPr>
        <w:t>Há muito me perdi entre mil filosofias</w:t>
      </w:r>
      <w:r w:rsidRPr="00C44C3A">
        <w:rPr>
          <w:rFonts w:ascii="Times New Roman" w:hAnsi="Times New Roman" w:cs="Times New Roman"/>
          <w:sz w:val="24"/>
          <w:szCs w:val="24"/>
        </w:rPr>
        <w:t xml:space="preserve"> </w:t>
      </w:r>
      <w:r w:rsidR="00C44C3A" w:rsidRPr="00C44C3A">
        <w:rPr>
          <w:rFonts w:ascii="Times New Roman" w:hAnsi="Times New Roman" w:cs="Times New Roman"/>
          <w:sz w:val="24"/>
          <w:szCs w:val="24"/>
        </w:rPr>
        <w:t xml:space="preserve">/ </w:t>
      </w:r>
      <w:r w:rsidR="00C44C3A" w:rsidRPr="00C44C3A">
        <w:rPr>
          <w:rFonts w:ascii="Times New Roman" w:hAnsi="Times New Roman" w:cs="Times New Roman"/>
          <w:sz w:val="24"/>
          <w:szCs w:val="24"/>
          <w:shd w:val="clear" w:color="auto" w:fill="FFFFFF"/>
        </w:rPr>
        <w:t xml:space="preserve">Virei homem calado e até desconfiado / Procuro andar direito e ter os pés no </w:t>
      </w:r>
      <w:proofErr w:type="gramStart"/>
      <w:r w:rsidR="00C44C3A" w:rsidRPr="00C44C3A">
        <w:rPr>
          <w:rFonts w:ascii="Times New Roman" w:hAnsi="Times New Roman" w:cs="Times New Roman"/>
          <w:sz w:val="24"/>
          <w:szCs w:val="24"/>
          <w:shd w:val="clear" w:color="auto" w:fill="FFFFFF"/>
        </w:rPr>
        <w:t>chão / Mas certas</w:t>
      </w:r>
      <w:proofErr w:type="gramEnd"/>
      <w:r w:rsidR="00C44C3A" w:rsidRPr="00C44C3A">
        <w:rPr>
          <w:rFonts w:ascii="Times New Roman" w:hAnsi="Times New Roman" w:cs="Times New Roman"/>
          <w:sz w:val="24"/>
          <w:szCs w:val="24"/>
          <w:shd w:val="clear" w:color="auto" w:fill="FFFFFF"/>
        </w:rPr>
        <w:t xml:space="preserve"> coisas sempre me chamam atenção”</w:t>
      </w:r>
      <w:r w:rsidR="00C44C3A">
        <w:rPr>
          <w:rFonts w:ascii="Arial" w:hAnsi="Arial" w:cs="Arial"/>
          <w:color w:val="555555"/>
          <w:sz w:val="23"/>
          <w:szCs w:val="23"/>
          <w:shd w:val="clear" w:color="auto" w:fill="FFFFFF"/>
        </w:rPr>
        <w:t xml:space="preserve"> </w:t>
      </w:r>
      <w:r>
        <w:rPr>
          <w:rFonts w:ascii="Times New Roman" w:hAnsi="Times New Roman" w:cs="Times New Roman"/>
          <w:sz w:val="24"/>
          <w:szCs w:val="24"/>
        </w:rPr>
        <w:t xml:space="preserve">como ingênua ou sem ligação com o contexto vivido pelos jovens no período. </w:t>
      </w:r>
    </w:p>
    <w:p w:rsidR="00F13B96" w:rsidRDefault="00F13B96" w:rsidP="00F13B96">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 geração de 68, forma como era chamada o grupo composto por Caetano Veloso, Gilberto Gil, Geraldo Vandré, Chico Buarque, Edu Lobo, entre outros, não gostava muito desse pessoal que não se posicionava claramente, achavam que tudo deveria envolver a política. Mas eles eram intelectuais do meio universitário. Como os jovens suburbanos, sem muita instrução e filhos de trabalhadores poderiam pensar em questões políticas ou artísticas? Quando Roberto Carlos começou a fazer mais sucesso, perguntas desse nível começaram a ser feitas a ele. O trecho a seguir, de algumas de suas entrevistas, é bem claro nesse sentido:</w:t>
      </w:r>
    </w:p>
    <w:p w:rsidR="00F13B96" w:rsidRPr="00AF000E" w:rsidRDefault="00F13B96" w:rsidP="00F13B96">
      <w:pPr>
        <w:spacing w:line="360" w:lineRule="auto"/>
        <w:ind w:left="2835"/>
        <w:jc w:val="both"/>
        <w:rPr>
          <w:rFonts w:ascii="Times New Roman" w:hAnsi="Times New Roman" w:cs="Times New Roman"/>
        </w:rPr>
      </w:pPr>
      <w:r w:rsidRPr="00AF000E">
        <w:rPr>
          <w:rFonts w:ascii="Times New Roman" w:hAnsi="Times New Roman" w:cs="Times New Roman"/>
        </w:rPr>
        <w:t>Uma das primeiras que lhe fizeram nessa fase [pós 1965, ano do início de seu sucesso] foi: “Qual a sua opinião sobre Roberto Campos?”, na época ministro do Planejamento do governo Castelo Branco. Roberto Carlos não tinha opinião porque não sabia quem era Roberto Campos. “Você é favorável à reforma agrária?” Resposta: “Não entendo desse assunto para dar opinião”. [...] Outra pergunta:</w:t>
      </w:r>
      <w:r>
        <w:rPr>
          <w:rFonts w:ascii="Times New Roman" w:hAnsi="Times New Roman" w:cs="Times New Roman"/>
        </w:rPr>
        <w:t xml:space="preserve"> “</w:t>
      </w:r>
      <w:r w:rsidRPr="00AF000E">
        <w:rPr>
          <w:rFonts w:ascii="Times New Roman" w:hAnsi="Times New Roman" w:cs="Times New Roman"/>
        </w:rPr>
        <w:t xml:space="preserve">O que acha da política?”. “Um negócio complicado.” “Em quem você já votou até hoje?” “No Erasmo Carlos e na Wanderléia.” “quais são seus candidatos para as próximas eleições?” “O voto é secreto.” “A que partido você se filiaria?” “PBL, Partido Barra Limpa.” [...] </w:t>
      </w:r>
      <w:proofErr w:type="gramStart"/>
      <w:r>
        <w:rPr>
          <w:rStyle w:val="Refdenotaderodap"/>
          <w:rFonts w:ascii="Times New Roman" w:hAnsi="Times New Roman" w:cs="Times New Roman"/>
        </w:rPr>
        <w:footnoteReference w:id="17"/>
      </w:r>
      <w:proofErr w:type="gramEnd"/>
    </w:p>
    <w:p w:rsidR="00F13B96" w:rsidRDefault="00F13B96" w:rsidP="00F13B96">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A citação é meio longa</w:t>
      </w:r>
      <w:proofErr w:type="gramStart"/>
      <w:r>
        <w:rPr>
          <w:rFonts w:ascii="Times New Roman" w:hAnsi="Times New Roman" w:cs="Times New Roman"/>
          <w:sz w:val="24"/>
          <w:szCs w:val="24"/>
        </w:rPr>
        <w:t xml:space="preserve"> mas</w:t>
      </w:r>
      <w:proofErr w:type="gramEnd"/>
      <w:r>
        <w:rPr>
          <w:rFonts w:ascii="Times New Roman" w:hAnsi="Times New Roman" w:cs="Times New Roman"/>
          <w:sz w:val="24"/>
          <w:szCs w:val="24"/>
        </w:rPr>
        <w:t xml:space="preserve"> creio que vale a pena ser colocada, se não pra explicitar o posicionamento do artista e das pessoas menos favorecidos do país, provavelmente não representadas pelos artistas da MPB, pelo menos vale pelas risadas proporcionadas. Essas respostas, além de serem de um senso de humor fantástico, revelam um ponto interessante, o de que o povo comum poderia não estar muito atento às questões políticas, porque tinha muito com o que se preocupar, como por exemplo, colocar o pão na mesa de suas casas. Não quer dizer que viviam alheios à repressão da ditadura civil-militar ou que todo mundo sofria diretamente com ela, mas que existiam pessoas que viveram o período sem se preocupar ou entender algumas questões que hoje vemos como intrínsecas ao período, como a censura, a violência e a repressão.</w:t>
      </w:r>
    </w:p>
    <w:p w:rsidR="003C60E8" w:rsidRDefault="003C60E8" w:rsidP="00F13B96">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CONCLUSÃO</w:t>
      </w:r>
    </w:p>
    <w:p w:rsidR="003C60E8" w:rsidRDefault="003C60E8" w:rsidP="00F13B96">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Nas décadas de 1960 e 1970 a turma da Jovem Guarda era considerada “alienante e alienada” por críticos e pela </w:t>
      </w:r>
      <w:r w:rsidRPr="003C60E8">
        <w:rPr>
          <w:rFonts w:ascii="Times New Roman" w:hAnsi="Times New Roman" w:cs="Times New Roman"/>
          <w:i/>
          <w:sz w:val="24"/>
          <w:szCs w:val="24"/>
        </w:rPr>
        <w:t>geração de 68</w:t>
      </w:r>
      <w:r>
        <w:rPr>
          <w:rFonts w:ascii="Times New Roman" w:hAnsi="Times New Roman" w:cs="Times New Roman"/>
          <w:sz w:val="24"/>
          <w:szCs w:val="24"/>
        </w:rPr>
        <w:t>. É provável que muita gente ainda pense assim. Em sala de aula, não é adequado pensar</w:t>
      </w:r>
      <w:r w:rsidR="00C44C3A">
        <w:rPr>
          <w:rFonts w:ascii="Times New Roman" w:hAnsi="Times New Roman" w:cs="Times New Roman"/>
          <w:sz w:val="24"/>
          <w:szCs w:val="24"/>
        </w:rPr>
        <w:t xml:space="preserve"> em um julgamento de veracidade ou com a preocupação</w:t>
      </w:r>
      <w:r>
        <w:rPr>
          <w:rFonts w:ascii="Times New Roman" w:hAnsi="Times New Roman" w:cs="Times New Roman"/>
          <w:sz w:val="24"/>
          <w:szCs w:val="24"/>
        </w:rPr>
        <w:t xml:space="preserve"> de saber quem tinha razão ou não.</w:t>
      </w:r>
      <w:r w:rsidR="00C44C3A">
        <w:rPr>
          <w:rFonts w:ascii="Times New Roman" w:hAnsi="Times New Roman" w:cs="Times New Roman"/>
          <w:sz w:val="24"/>
          <w:szCs w:val="24"/>
        </w:rPr>
        <w:t xml:space="preserve"> </w:t>
      </w:r>
      <w:proofErr w:type="gramStart"/>
      <w:r w:rsidR="00C44C3A">
        <w:rPr>
          <w:rFonts w:ascii="Times New Roman" w:hAnsi="Times New Roman" w:cs="Times New Roman"/>
          <w:sz w:val="24"/>
          <w:szCs w:val="24"/>
        </w:rPr>
        <w:t>Deve-se</w:t>
      </w:r>
      <w:proofErr w:type="gramEnd"/>
      <w:r w:rsidR="00C44C3A">
        <w:rPr>
          <w:rFonts w:ascii="Times New Roman" w:hAnsi="Times New Roman" w:cs="Times New Roman"/>
          <w:sz w:val="24"/>
          <w:szCs w:val="24"/>
        </w:rPr>
        <w:t xml:space="preserve"> problematizar junto com os alunos tais</w:t>
      </w:r>
      <w:r w:rsidR="0066389A">
        <w:rPr>
          <w:rFonts w:ascii="Times New Roman" w:hAnsi="Times New Roman" w:cs="Times New Roman"/>
          <w:sz w:val="24"/>
          <w:szCs w:val="24"/>
        </w:rPr>
        <w:t xml:space="preserve"> questões, pensar nos significa</w:t>
      </w:r>
      <w:r w:rsidR="00C44C3A">
        <w:rPr>
          <w:rFonts w:ascii="Times New Roman" w:hAnsi="Times New Roman" w:cs="Times New Roman"/>
          <w:sz w:val="24"/>
          <w:szCs w:val="24"/>
        </w:rPr>
        <w:t>d</w:t>
      </w:r>
      <w:r w:rsidR="0066389A">
        <w:rPr>
          <w:rFonts w:ascii="Times New Roman" w:hAnsi="Times New Roman" w:cs="Times New Roman"/>
          <w:sz w:val="24"/>
          <w:szCs w:val="24"/>
        </w:rPr>
        <w:t>o</w:t>
      </w:r>
      <w:r w:rsidR="00C44C3A">
        <w:rPr>
          <w:rFonts w:ascii="Times New Roman" w:hAnsi="Times New Roman" w:cs="Times New Roman"/>
          <w:sz w:val="24"/>
          <w:szCs w:val="24"/>
        </w:rPr>
        <w:t>s possíveis dessas músicas e das trajetórias dos artistas</w:t>
      </w:r>
      <w:r w:rsidR="0066389A">
        <w:rPr>
          <w:rFonts w:ascii="Times New Roman" w:hAnsi="Times New Roman" w:cs="Times New Roman"/>
          <w:sz w:val="24"/>
          <w:szCs w:val="24"/>
        </w:rPr>
        <w:t xml:space="preserve">, sobretudo dos da Jovem Guarda, que tanto fizeram sucesso entre as classes menos abastadas da sociedade. </w:t>
      </w:r>
    </w:p>
    <w:p w:rsidR="0066389A" w:rsidRDefault="0066389A" w:rsidP="00F13B96">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Os conceitos de transgressão e crítica devem ser ampliados, não os restringindo apenas a quem foi para rua protestar contra a morte de um estudante (passeata </w:t>
      </w:r>
      <w:proofErr w:type="gramStart"/>
      <w:r>
        <w:rPr>
          <w:rFonts w:ascii="Times New Roman" w:hAnsi="Times New Roman" w:cs="Times New Roman"/>
          <w:sz w:val="24"/>
          <w:szCs w:val="24"/>
        </w:rPr>
        <w:t>do Cem Mil</w:t>
      </w:r>
      <w:proofErr w:type="gramEnd"/>
      <w:r>
        <w:rPr>
          <w:rFonts w:ascii="Times New Roman" w:hAnsi="Times New Roman" w:cs="Times New Roman"/>
          <w:sz w:val="24"/>
          <w:szCs w:val="24"/>
        </w:rPr>
        <w:t>) ou a quem fazia canções de “protesto”. Em nenhum momento defendo que uma passeata em favor da liberdade e da democracia não seja válida ou importante, mas quero defender a ideia de que há vários outros tipos de lutas è resistências à opressão e à injustiça que extrapolam o visível ou o evidente. Os cantores cafonas ou românticos e os do iê-iê-iê</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que, diga-se de passagem, é um termo bem pejorativo, por tentar diminuir um ritmo/movimento tão expressivo que foi o </w:t>
      </w:r>
      <w:proofErr w:type="spellStart"/>
      <w:r>
        <w:rPr>
          <w:rFonts w:ascii="Times New Roman" w:hAnsi="Times New Roman" w:cs="Times New Roman"/>
          <w:sz w:val="24"/>
          <w:szCs w:val="24"/>
        </w:rPr>
        <w:t>rock’n</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roll</w:t>
      </w:r>
      <w:proofErr w:type="spellEnd"/>
      <w:r>
        <w:rPr>
          <w:rFonts w:ascii="Times New Roman" w:hAnsi="Times New Roman" w:cs="Times New Roman"/>
          <w:sz w:val="24"/>
          <w:szCs w:val="24"/>
        </w:rPr>
        <w:t xml:space="preserve"> -  para além da crítica ao governo militar, denunciavam em suas músicas os problemas sociais vividos pela maioria do povo brasileiro.</w:t>
      </w:r>
      <w:r w:rsidR="00F57E6D">
        <w:rPr>
          <w:rFonts w:ascii="Times New Roman" w:hAnsi="Times New Roman" w:cs="Times New Roman"/>
          <w:sz w:val="24"/>
          <w:szCs w:val="24"/>
        </w:rPr>
        <w:t xml:space="preserve"> Trazendo esse debate para sala de aula o professor estará contribuindo para a formação de pessoas mais críticas e conscientes de sua posição na sociedade e da desigualdade ainda presente em nosso país.</w:t>
      </w:r>
      <w:r>
        <w:rPr>
          <w:rFonts w:ascii="Times New Roman" w:hAnsi="Times New Roman" w:cs="Times New Roman"/>
          <w:sz w:val="24"/>
          <w:szCs w:val="24"/>
        </w:rPr>
        <w:t xml:space="preserve"> </w:t>
      </w:r>
    </w:p>
    <w:p w:rsidR="00F13B96" w:rsidRDefault="00F13B96" w:rsidP="00F13B96">
      <w:pPr>
        <w:spacing w:line="360" w:lineRule="auto"/>
        <w:ind w:firstLine="708"/>
        <w:jc w:val="both"/>
        <w:rPr>
          <w:rFonts w:ascii="Times New Roman" w:hAnsi="Times New Roman" w:cs="Times New Roman"/>
          <w:sz w:val="24"/>
          <w:szCs w:val="24"/>
        </w:rPr>
      </w:pPr>
    </w:p>
    <w:p w:rsidR="00FA548F" w:rsidRPr="00640E20" w:rsidRDefault="00F13B96" w:rsidP="00E100E8">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034652">
        <w:rPr>
          <w:rFonts w:ascii="Times New Roman" w:hAnsi="Times New Roman" w:cs="Times New Roman"/>
          <w:sz w:val="24"/>
          <w:szCs w:val="24"/>
        </w:rPr>
        <w:t>R</w:t>
      </w:r>
      <w:r w:rsidR="00FA548F" w:rsidRPr="00640E20">
        <w:rPr>
          <w:rFonts w:ascii="Times New Roman" w:hAnsi="Times New Roman" w:cs="Times New Roman"/>
          <w:sz w:val="24"/>
          <w:szCs w:val="24"/>
        </w:rPr>
        <w:t>EFERÊNCIAS BIBLIOGRÁFICAS</w:t>
      </w:r>
    </w:p>
    <w:p w:rsidR="00FA548F" w:rsidRPr="00640E20" w:rsidRDefault="00FA548F" w:rsidP="00A421A5">
      <w:pPr>
        <w:spacing w:line="360" w:lineRule="auto"/>
        <w:jc w:val="both"/>
        <w:rPr>
          <w:rFonts w:ascii="Times New Roman" w:hAnsi="Times New Roman" w:cs="Times New Roman"/>
          <w:sz w:val="24"/>
          <w:szCs w:val="24"/>
        </w:rPr>
      </w:pPr>
      <w:r w:rsidRPr="00640E20">
        <w:rPr>
          <w:rFonts w:ascii="Times New Roman" w:hAnsi="Times New Roman" w:cs="Times New Roman"/>
          <w:sz w:val="24"/>
          <w:szCs w:val="24"/>
        </w:rPr>
        <w:t xml:space="preserve">ARAÚJO, Paulo Cesar de. </w:t>
      </w:r>
      <w:r w:rsidRPr="00640E20">
        <w:rPr>
          <w:rFonts w:ascii="Times New Roman" w:hAnsi="Times New Roman" w:cs="Times New Roman"/>
          <w:i/>
          <w:sz w:val="24"/>
          <w:szCs w:val="24"/>
        </w:rPr>
        <w:t>Eu não sou cachorro não</w:t>
      </w:r>
      <w:r w:rsidRPr="00640E20">
        <w:rPr>
          <w:rFonts w:ascii="Times New Roman" w:hAnsi="Times New Roman" w:cs="Times New Roman"/>
          <w:sz w:val="24"/>
          <w:szCs w:val="24"/>
        </w:rPr>
        <w:t xml:space="preserve">: música popular cafona e ditadura militar. Rio de Janeiro, Editora </w:t>
      </w:r>
      <w:proofErr w:type="gramStart"/>
      <w:r w:rsidRPr="00640E20">
        <w:rPr>
          <w:rFonts w:ascii="Times New Roman" w:hAnsi="Times New Roman" w:cs="Times New Roman"/>
          <w:sz w:val="24"/>
          <w:szCs w:val="24"/>
        </w:rPr>
        <w:t>Record</w:t>
      </w:r>
      <w:proofErr w:type="gramEnd"/>
      <w:r w:rsidRPr="00640E20">
        <w:rPr>
          <w:rFonts w:ascii="Times New Roman" w:hAnsi="Times New Roman" w:cs="Times New Roman"/>
          <w:sz w:val="24"/>
          <w:szCs w:val="24"/>
        </w:rPr>
        <w:t>, 2002.</w:t>
      </w:r>
    </w:p>
    <w:p w:rsidR="00FA548F" w:rsidRDefault="00FA548F" w:rsidP="00A421A5">
      <w:pPr>
        <w:spacing w:line="360" w:lineRule="auto"/>
        <w:jc w:val="both"/>
        <w:rPr>
          <w:rFonts w:ascii="Times New Roman" w:hAnsi="Times New Roman" w:cs="Times New Roman"/>
          <w:sz w:val="24"/>
          <w:szCs w:val="24"/>
        </w:rPr>
      </w:pPr>
      <w:r w:rsidRPr="00640E20">
        <w:rPr>
          <w:rFonts w:ascii="Times New Roman" w:hAnsi="Times New Roman" w:cs="Times New Roman"/>
          <w:sz w:val="24"/>
          <w:szCs w:val="24"/>
        </w:rPr>
        <w:t xml:space="preserve">_____. </w:t>
      </w:r>
      <w:r w:rsidRPr="00640E20">
        <w:rPr>
          <w:rFonts w:ascii="Times New Roman" w:hAnsi="Times New Roman" w:cs="Times New Roman"/>
          <w:i/>
          <w:sz w:val="24"/>
          <w:szCs w:val="24"/>
        </w:rPr>
        <w:t>Roberto Carlos em detalhes</w:t>
      </w:r>
      <w:r w:rsidRPr="00640E20">
        <w:rPr>
          <w:rFonts w:ascii="Times New Roman" w:hAnsi="Times New Roman" w:cs="Times New Roman"/>
          <w:sz w:val="24"/>
          <w:szCs w:val="24"/>
        </w:rPr>
        <w:t xml:space="preserve">. São Paulo: </w:t>
      </w:r>
      <w:proofErr w:type="gramStart"/>
      <w:r w:rsidRPr="00640E20">
        <w:rPr>
          <w:rFonts w:ascii="Times New Roman" w:hAnsi="Times New Roman" w:cs="Times New Roman"/>
          <w:sz w:val="24"/>
          <w:szCs w:val="24"/>
        </w:rPr>
        <w:t>Editora Planeta</w:t>
      </w:r>
      <w:proofErr w:type="gramEnd"/>
      <w:r w:rsidRPr="00640E20">
        <w:rPr>
          <w:rFonts w:ascii="Times New Roman" w:hAnsi="Times New Roman" w:cs="Times New Roman"/>
          <w:sz w:val="24"/>
          <w:szCs w:val="24"/>
        </w:rPr>
        <w:t xml:space="preserve"> do Brasil, 2006.</w:t>
      </w:r>
    </w:p>
    <w:p w:rsidR="00034652" w:rsidRPr="00640E20" w:rsidRDefault="00034652" w:rsidP="00A421A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BITTENCOURT, Circe Maria Fernandes. História nas atuais propostas curriculares. In: </w:t>
      </w:r>
      <w:r w:rsidRPr="00034652">
        <w:rPr>
          <w:rFonts w:ascii="Times New Roman" w:hAnsi="Times New Roman" w:cs="Times New Roman"/>
          <w:i/>
          <w:sz w:val="24"/>
          <w:szCs w:val="24"/>
        </w:rPr>
        <w:t>Ensino de história</w:t>
      </w:r>
      <w:r>
        <w:rPr>
          <w:rFonts w:ascii="Times New Roman" w:hAnsi="Times New Roman" w:cs="Times New Roman"/>
          <w:sz w:val="24"/>
          <w:szCs w:val="24"/>
        </w:rPr>
        <w:t xml:space="preserve"> – fundamentos e métodos. São Paulo: Cortez, 2004.</w:t>
      </w:r>
    </w:p>
    <w:p w:rsidR="00FA548F" w:rsidRPr="00640E20" w:rsidRDefault="00FA548F" w:rsidP="00A421A5">
      <w:pPr>
        <w:spacing w:line="360" w:lineRule="auto"/>
        <w:jc w:val="both"/>
        <w:rPr>
          <w:rFonts w:ascii="Times New Roman" w:hAnsi="Times New Roman" w:cs="Times New Roman"/>
          <w:sz w:val="24"/>
          <w:szCs w:val="24"/>
        </w:rPr>
      </w:pPr>
      <w:r w:rsidRPr="00640E20">
        <w:rPr>
          <w:rFonts w:ascii="Times New Roman" w:hAnsi="Times New Roman" w:cs="Times New Roman"/>
          <w:sz w:val="24"/>
          <w:szCs w:val="24"/>
        </w:rPr>
        <w:t xml:space="preserve">FERREIRA. Martins. </w:t>
      </w:r>
      <w:r w:rsidRPr="00640E20">
        <w:rPr>
          <w:rFonts w:ascii="Times New Roman" w:hAnsi="Times New Roman" w:cs="Times New Roman"/>
          <w:i/>
          <w:sz w:val="24"/>
          <w:szCs w:val="24"/>
        </w:rPr>
        <w:t>Como usar a música em sala de aula</w:t>
      </w:r>
      <w:r w:rsidRPr="00640E20">
        <w:rPr>
          <w:rFonts w:ascii="Times New Roman" w:hAnsi="Times New Roman" w:cs="Times New Roman"/>
          <w:sz w:val="24"/>
          <w:szCs w:val="24"/>
        </w:rPr>
        <w:t>. 7. Ed. São Paulo: Contexto, 2007. (Coleção Como usar na sala de aula)</w:t>
      </w:r>
    </w:p>
    <w:p w:rsidR="00FA548F" w:rsidRPr="00640E20" w:rsidRDefault="00FA548F" w:rsidP="00A421A5">
      <w:pPr>
        <w:spacing w:line="360" w:lineRule="auto"/>
        <w:jc w:val="both"/>
        <w:rPr>
          <w:rFonts w:ascii="Times New Roman" w:hAnsi="Times New Roman" w:cs="Times New Roman"/>
          <w:sz w:val="24"/>
          <w:szCs w:val="24"/>
        </w:rPr>
      </w:pPr>
      <w:r w:rsidRPr="00640E20">
        <w:rPr>
          <w:rFonts w:ascii="Times New Roman" w:hAnsi="Times New Roman" w:cs="Times New Roman"/>
          <w:sz w:val="24"/>
          <w:szCs w:val="24"/>
        </w:rPr>
        <w:t xml:space="preserve">NAPOLITANO, Marcos. </w:t>
      </w:r>
      <w:r w:rsidRPr="00640E20">
        <w:rPr>
          <w:rFonts w:ascii="Times New Roman" w:hAnsi="Times New Roman" w:cs="Times New Roman"/>
          <w:i/>
          <w:sz w:val="24"/>
          <w:szCs w:val="24"/>
        </w:rPr>
        <w:t>História &amp;</w:t>
      </w:r>
      <w:r w:rsidR="000852DB" w:rsidRPr="00640E20">
        <w:rPr>
          <w:rFonts w:ascii="Times New Roman" w:hAnsi="Times New Roman" w:cs="Times New Roman"/>
          <w:i/>
          <w:sz w:val="24"/>
          <w:szCs w:val="24"/>
        </w:rPr>
        <w:t xml:space="preserve"> </w:t>
      </w:r>
      <w:r w:rsidRPr="00640E20">
        <w:rPr>
          <w:rFonts w:ascii="Times New Roman" w:hAnsi="Times New Roman" w:cs="Times New Roman"/>
          <w:i/>
          <w:sz w:val="24"/>
          <w:szCs w:val="24"/>
        </w:rPr>
        <w:t>música</w:t>
      </w:r>
      <w:r w:rsidRPr="00640E20">
        <w:rPr>
          <w:rFonts w:ascii="Times New Roman" w:hAnsi="Times New Roman" w:cs="Times New Roman"/>
          <w:sz w:val="24"/>
          <w:szCs w:val="24"/>
        </w:rPr>
        <w:t>: história cultural da música popular. 3. Ed. Belo Horizonte: Autêntica, 2005.</w:t>
      </w:r>
    </w:p>
    <w:p w:rsidR="00FA548F" w:rsidRDefault="00FA548F" w:rsidP="00A421A5">
      <w:pPr>
        <w:spacing w:line="360" w:lineRule="auto"/>
        <w:jc w:val="both"/>
        <w:rPr>
          <w:rFonts w:ascii="Times New Roman" w:hAnsi="Times New Roman" w:cs="Times New Roman"/>
          <w:sz w:val="24"/>
          <w:szCs w:val="24"/>
        </w:rPr>
      </w:pPr>
      <w:r w:rsidRPr="00640E20">
        <w:rPr>
          <w:rFonts w:ascii="Times New Roman" w:hAnsi="Times New Roman" w:cs="Times New Roman"/>
          <w:sz w:val="24"/>
          <w:szCs w:val="24"/>
        </w:rPr>
        <w:t xml:space="preserve">NEVES, Frederico de Castro Neves. “Do passado submerso: teoria e história em Futuros Amantes”. In: RAMOS, Francisco Régis Lopes. LUCAS, </w:t>
      </w:r>
      <w:proofErr w:type="spellStart"/>
      <w:r w:rsidRPr="00640E20">
        <w:rPr>
          <w:rFonts w:ascii="Times New Roman" w:hAnsi="Times New Roman" w:cs="Times New Roman"/>
          <w:sz w:val="24"/>
          <w:szCs w:val="24"/>
        </w:rPr>
        <w:t>Meize</w:t>
      </w:r>
      <w:proofErr w:type="spellEnd"/>
      <w:r w:rsidRPr="00640E20">
        <w:rPr>
          <w:rFonts w:ascii="Times New Roman" w:hAnsi="Times New Roman" w:cs="Times New Roman"/>
          <w:sz w:val="24"/>
          <w:szCs w:val="24"/>
        </w:rPr>
        <w:t xml:space="preserve"> Regina de Lucena (</w:t>
      </w:r>
      <w:proofErr w:type="spellStart"/>
      <w:r w:rsidRPr="00640E20">
        <w:rPr>
          <w:rFonts w:ascii="Times New Roman" w:hAnsi="Times New Roman" w:cs="Times New Roman"/>
          <w:sz w:val="24"/>
          <w:szCs w:val="24"/>
        </w:rPr>
        <w:t>orgs</w:t>
      </w:r>
      <w:proofErr w:type="spellEnd"/>
      <w:r w:rsidRPr="00640E20">
        <w:rPr>
          <w:rFonts w:ascii="Times New Roman" w:hAnsi="Times New Roman" w:cs="Times New Roman"/>
          <w:sz w:val="24"/>
          <w:szCs w:val="24"/>
        </w:rPr>
        <w:t xml:space="preserve">). </w:t>
      </w:r>
      <w:r w:rsidRPr="00640E20">
        <w:rPr>
          <w:rFonts w:ascii="Times New Roman" w:hAnsi="Times New Roman" w:cs="Times New Roman"/>
          <w:i/>
          <w:sz w:val="24"/>
          <w:szCs w:val="24"/>
        </w:rPr>
        <w:t>Tempo no plural</w:t>
      </w:r>
      <w:r w:rsidRPr="00640E20">
        <w:rPr>
          <w:rFonts w:ascii="Times New Roman" w:hAnsi="Times New Roman" w:cs="Times New Roman"/>
          <w:sz w:val="24"/>
          <w:szCs w:val="24"/>
        </w:rPr>
        <w:t>. Fortaleza: Realce, 2008.</w:t>
      </w:r>
    </w:p>
    <w:p w:rsidR="00034652" w:rsidRPr="00640E20" w:rsidRDefault="00034652" w:rsidP="00A421A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ORWELL, George. </w:t>
      </w:r>
      <w:r w:rsidRPr="00034652">
        <w:rPr>
          <w:rFonts w:ascii="Times New Roman" w:hAnsi="Times New Roman" w:cs="Times New Roman"/>
          <w:i/>
          <w:sz w:val="24"/>
          <w:szCs w:val="24"/>
        </w:rPr>
        <w:t>1984</w:t>
      </w:r>
      <w:r>
        <w:rPr>
          <w:rFonts w:ascii="Times New Roman" w:hAnsi="Times New Roman" w:cs="Times New Roman"/>
          <w:sz w:val="24"/>
          <w:szCs w:val="24"/>
        </w:rPr>
        <w:t>. São Paulo: Companhia das Letras, 2009.</w:t>
      </w:r>
    </w:p>
    <w:p w:rsidR="00FA548F" w:rsidRDefault="00FA548F" w:rsidP="00A421A5">
      <w:pPr>
        <w:spacing w:line="360" w:lineRule="auto"/>
        <w:jc w:val="both"/>
        <w:rPr>
          <w:rFonts w:ascii="Times New Roman" w:hAnsi="Times New Roman" w:cs="Times New Roman"/>
          <w:sz w:val="24"/>
          <w:szCs w:val="24"/>
        </w:rPr>
      </w:pPr>
      <w:r w:rsidRPr="00640E20">
        <w:rPr>
          <w:rFonts w:ascii="Times New Roman" w:hAnsi="Times New Roman" w:cs="Times New Roman"/>
          <w:sz w:val="24"/>
          <w:szCs w:val="24"/>
        </w:rPr>
        <w:t xml:space="preserve">PUGIALLI, Ricardo. </w:t>
      </w:r>
      <w:r w:rsidRPr="00640E20">
        <w:rPr>
          <w:rFonts w:ascii="Times New Roman" w:hAnsi="Times New Roman" w:cs="Times New Roman"/>
          <w:i/>
          <w:sz w:val="24"/>
          <w:szCs w:val="24"/>
        </w:rPr>
        <w:t>Almanaque da Jovem Guarda</w:t>
      </w:r>
      <w:r w:rsidRPr="00640E20">
        <w:rPr>
          <w:rFonts w:ascii="Times New Roman" w:hAnsi="Times New Roman" w:cs="Times New Roman"/>
          <w:sz w:val="24"/>
          <w:szCs w:val="24"/>
        </w:rPr>
        <w:t xml:space="preserve">. São Paulo: </w:t>
      </w:r>
      <w:proofErr w:type="spellStart"/>
      <w:r w:rsidRPr="00640E20">
        <w:rPr>
          <w:rFonts w:ascii="Times New Roman" w:hAnsi="Times New Roman" w:cs="Times New Roman"/>
          <w:sz w:val="24"/>
          <w:szCs w:val="24"/>
        </w:rPr>
        <w:t>Ediouro</w:t>
      </w:r>
      <w:proofErr w:type="spellEnd"/>
      <w:r w:rsidRPr="00640E20">
        <w:rPr>
          <w:rFonts w:ascii="Times New Roman" w:hAnsi="Times New Roman" w:cs="Times New Roman"/>
          <w:sz w:val="24"/>
          <w:szCs w:val="24"/>
        </w:rPr>
        <w:t>, 2006.</w:t>
      </w:r>
    </w:p>
    <w:p w:rsidR="00A421A5" w:rsidRDefault="00A421A5" w:rsidP="00A421A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ROCHA, </w:t>
      </w:r>
      <w:proofErr w:type="spellStart"/>
      <w:r>
        <w:rPr>
          <w:rFonts w:ascii="Times New Roman" w:hAnsi="Times New Roman" w:cs="Times New Roman"/>
          <w:sz w:val="24"/>
          <w:szCs w:val="24"/>
        </w:rPr>
        <w:t>Helenice</w:t>
      </w:r>
      <w:proofErr w:type="spellEnd"/>
      <w:r>
        <w:rPr>
          <w:rFonts w:ascii="Times New Roman" w:hAnsi="Times New Roman" w:cs="Times New Roman"/>
          <w:sz w:val="24"/>
          <w:szCs w:val="24"/>
        </w:rPr>
        <w:t xml:space="preserve">. Aula de história: que bagagem levar? In: ROCHA, </w:t>
      </w:r>
      <w:proofErr w:type="spellStart"/>
      <w:r>
        <w:rPr>
          <w:rFonts w:ascii="Times New Roman" w:hAnsi="Times New Roman" w:cs="Times New Roman"/>
          <w:sz w:val="24"/>
          <w:szCs w:val="24"/>
        </w:rPr>
        <w:t>Helenice</w:t>
      </w:r>
      <w:proofErr w:type="spellEnd"/>
      <w:r>
        <w:rPr>
          <w:rFonts w:ascii="Times New Roman" w:hAnsi="Times New Roman" w:cs="Times New Roman"/>
          <w:sz w:val="24"/>
          <w:szCs w:val="24"/>
        </w:rPr>
        <w:t>; MAGALHÃES, Marcelo; GONTIJO, Rebeca (</w:t>
      </w:r>
      <w:proofErr w:type="spellStart"/>
      <w:r>
        <w:rPr>
          <w:rFonts w:ascii="Times New Roman" w:hAnsi="Times New Roman" w:cs="Times New Roman"/>
          <w:sz w:val="24"/>
          <w:szCs w:val="24"/>
        </w:rPr>
        <w:t>orgs</w:t>
      </w:r>
      <w:proofErr w:type="spellEnd"/>
      <w:r>
        <w:rPr>
          <w:rFonts w:ascii="Times New Roman" w:hAnsi="Times New Roman" w:cs="Times New Roman"/>
          <w:sz w:val="24"/>
          <w:szCs w:val="24"/>
        </w:rPr>
        <w:t xml:space="preserve">). </w:t>
      </w:r>
      <w:r w:rsidRPr="00A421A5">
        <w:rPr>
          <w:rFonts w:ascii="Times New Roman" w:hAnsi="Times New Roman" w:cs="Times New Roman"/>
          <w:i/>
          <w:sz w:val="24"/>
          <w:szCs w:val="24"/>
        </w:rPr>
        <w:t>A escrita da escola escolar</w:t>
      </w:r>
      <w:r>
        <w:rPr>
          <w:rFonts w:ascii="Times New Roman" w:hAnsi="Times New Roman" w:cs="Times New Roman"/>
          <w:sz w:val="24"/>
          <w:szCs w:val="24"/>
        </w:rPr>
        <w:t>: memória, história e historiografia. Rio de Janeiro: Editora FGV, 2009.</w:t>
      </w:r>
    </w:p>
    <w:p w:rsidR="00A421A5" w:rsidRPr="00640E20" w:rsidRDefault="00A421A5" w:rsidP="00A421A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SCHMIDT, Maria Auxiliadora; GARCIA, Tânia Maria Braga. </w:t>
      </w:r>
      <w:r w:rsidRPr="00A421A5">
        <w:rPr>
          <w:rFonts w:ascii="Times New Roman" w:hAnsi="Times New Roman" w:cs="Times New Roman"/>
          <w:i/>
          <w:sz w:val="24"/>
          <w:szCs w:val="24"/>
        </w:rPr>
        <w:t>Consciência história e crítica em sala de aula</w:t>
      </w:r>
      <w:r>
        <w:rPr>
          <w:rFonts w:ascii="Times New Roman" w:hAnsi="Times New Roman" w:cs="Times New Roman"/>
          <w:sz w:val="24"/>
          <w:szCs w:val="24"/>
        </w:rPr>
        <w:t>. Fortaleza: SECULT, Museu do Ceará, 2006.</w:t>
      </w:r>
    </w:p>
    <w:p w:rsidR="00FA548F" w:rsidRPr="00640E20" w:rsidRDefault="00FA548F" w:rsidP="00A421A5">
      <w:pPr>
        <w:spacing w:line="360" w:lineRule="auto"/>
        <w:jc w:val="both"/>
        <w:rPr>
          <w:rFonts w:ascii="Times New Roman" w:hAnsi="Times New Roman" w:cs="Times New Roman"/>
          <w:sz w:val="24"/>
          <w:szCs w:val="24"/>
        </w:rPr>
      </w:pPr>
      <w:r w:rsidRPr="00640E20">
        <w:rPr>
          <w:rFonts w:ascii="Times New Roman" w:hAnsi="Times New Roman" w:cs="Times New Roman"/>
          <w:sz w:val="24"/>
          <w:szCs w:val="24"/>
        </w:rPr>
        <w:t xml:space="preserve">TINHORÃO, José Ramos Tinhorão. </w:t>
      </w:r>
      <w:r w:rsidRPr="00640E20">
        <w:rPr>
          <w:rFonts w:ascii="Times New Roman" w:hAnsi="Times New Roman" w:cs="Times New Roman"/>
          <w:i/>
          <w:sz w:val="24"/>
          <w:szCs w:val="24"/>
        </w:rPr>
        <w:t>História social da música popular brasileira</w:t>
      </w:r>
      <w:r w:rsidRPr="00640E20">
        <w:rPr>
          <w:rFonts w:ascii="Times New Roman" w:hAnsi="Times New Roman" w:cs="Times New Roman"/>
          <w:sz w:val="24"/>
          <w:szCs w:val="24"/>
        </w:rPr>
        <w:t>. São Paulo: Ed. 34, 1998.</w:t>
      </w:r>
    </w:p>
    <w:p w:rsidR="00D91F41" w:rsidRPr="00640E20" w:rsidRDefault="00D91F41" w:rsidP="00360089">
      <w:pPr>
        <w:spacing w:line="360" w:lineRule="auto"/>
        <w:ind w:firstLine="708"/>
        <w:jc w:val="both"/>
        <w:rPr>
          <w:rFonts w:ascii="Times New Roman" w:hAnsi="Times New Roman" w:cs="Times New Roman"/>
          <w:sz w:val="24"/>
          <w:szCs w:val="24"/>
        </w:rPr>
      </w:pPr>
    </w:p>
    <w:p w:rsidR="00D8340E" w:rsidRPr="00640E20" w:rsidRDefault="00D8340E" w:rsidP="00360089">
      <w:pPr>
        <w:spacing w:line="360" w:lineRule="auto"/>
        <w:rPr>
          <w:rFonts w:ascii="Times New Roman" w:hAnsi="Times New Roman" w:cs="Times New Roman"/>
          <w:sz w:val="24"/>
          <w:szCs w:val="24"/>
        </w:rPr>
      </w:pPr>
    </w:p>
    <w:sectPr w:rsidR="00D8340E" w:rsidRPr="00640E20" w:rsidSect="008C728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210C" w:rsidRDefault="0055210C" w:rsidP="00E86E7E">
      <w:pPr>
        <w:spacing w:after="0" w:line="240" w:lineRule="auto"/>
      </w:pPr>
      <w:r>
        <w:separator/>
      </w:r>
    </w:p>
  </w:endnote>
  <w:endnote w:type="continuationSeparator" w:id="0">
    <w:p w:rsidR="0055210C" w:rsidRDefault="0055210C" w:rsidP="00E86E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210C" w:rsidRDefault="0055210C" w:rsidP="00E86E7E">
      <w:pPr>
        <w:spacing w:after="0" w:line="240" w:lineRule="auto"/>
      </w:pPr>
      <w:r>
        <w:separator/>
      </w:r>
    </w:p>
  </w:footnote>
  <w:footnote w:type="continuationSeparator" w:id="0">
    <w:p w:rsidR="0055210C" w:rsidRDefault="0055210C" w:rsidP="00E86E7E">
      <w:pPr>
        <w:spacing w:after="0" w:line="240" w:lineRule="auto"/>
      </w:pPr>
      <w:r>
        <w:continuationSeparator/>
      </w:r>
    </w:p>
  </w:footnote>
  <w:footnote w:id="1">
    <w:p w:rsidR="00E86E7E" w:rsidRDefault="00E86E7E">
      <w:pPr>
        <w:pStyle w:val="Textodenotaderodap"/>
      </w:pPr>
      <w:r>
        <w:rPr>
          <w:rStyle w:val="Refdenotaderodap"/>
        </w:rPr>
        <w:footnoteRef/>
      </w:r>
      <w:r>
        <w:t xml:space="preserve"> ROCHA,</w:t>
      </w:r>
      <w:r w:rsidR="00F57E6D">
        <w:t xml:space="preserve"> </w:t>
      </w:r>
      <w:proofErr w:type="spellStart"/>
      <w:r w:rsidR="00F57E6D">
        <w:t>Helenice</w:t>
      </w:r>
      <w:proofErr w:type="spellEnd"/>
      <w:r w:rsidR="00F57E6D">
        <w:t>.</w:t>
      </w:r>
      <w:r w:rsidR="00A421A5">
        <w:t xml:space="preserve"> </w:t>
      </w:r>
      <w:r w:rsidR="00A421A5" w:rsidRPr="00E100E8">
        <w:rPr>
          <w:i/>
        </w:rPr>
        <w:t>Aula de história: que bagagem levar</w:t>
      </w:r>
      <w:proofErr w:type="gramStart"/>
      <w:r w:rsidR="00A421A5" w:rsidRPr="00E100E8">
        <w:rPr>
          <w:i/>
        </w:rPr>
        <w:t>?,</w:t>
      </w:r>
      <w:proofErr w:type="gramEnd"/>
      <w:r w:rsidR="00F57E6D">
        <w:t xml:space="preserve"> </w:t>
      </w:r>
      <w:r w:rsidR="00A421A5">
        <w:t xml:space="preserve"> 2004, p</w:t>
      </w:r>
      <w:r>
        <w:t>. 61</w:t>
      </w:r>
      <w:r w:rsidR="00A421A5">
        <w:t>.</w:t>
      </w:r>
    </w:p>
  </w:footnote>
  <w:footnote w:id="2">
    <w:p w:rsidR="00E86E7E" w:rsidRDefault="00E86E7E">
      <w:pPr>
        <w:pStyle w:val="Textodenotaderodap"/>
      </w:pPr>
      <w:r>
        <w:rPr>
          <w:rStyle w:val="Refdenotaderodap"/>
        </w:rPr>
        <w:footnoteRef/>
      </w:r>
      <w:r>
        <w:t xml:space="preserve"> Segundo </w:t>
      </w:r>
      <w:proofErr w:type="spellStart"/>
      <w:r>
        <w:t>Helenice</w:t>
      </w:r>
      <w:proofErr w:type="spellEnd"/>
      <w:r>
        <w:t xml:space="preserve"> Rocha, a bagagem dos alunos “envolve mais do que a inserção na escrita, sendo um conjunto da experiência do aluno no mundo, escrito ou não”. </w:t>
      </w:r>
      <w:proofErr w:type="gramStart"/>
      <w:r w:rsidR="00A421A5">
        <w:t>Idem</w:t>
      </w:r>
      <w:r>
        <w:t xml:space="preserve"> ,</w:t>
      </w:r>
      <w:proofErr w:type="gramEnd"/>
      <w:r>
        <w:t xml:space="preserve"> p. 83</w:t>
      </w:r>
      <w:r w:rsidR="00A421A5">
        <w:t>.</w:t>
      </w:r>
    </w:p>
  </w:footnote>
  <w:footnote w:id="3">
    <w:p w:rsidR="00360089" w:rsidRDefault="00360089">
      <w:pPr>
        <w:pStyle w:val="Textodenotaderodap"/>
      </w:pPr>
      <w:r>
        <w:rPr>
          <w:rStyle w:val="Refdenotaderodap"/>
        </w:rPr>
        <w:footnoteRef/>
      </w:r>
      <w:r w:rsidR="00A421A5">
        <w:t xml:space="preserve"> SCHMIDT, </w:t>
      </w:r>
      <w:r>
        <w:t>Maria auxiliadora</w:t>
      </w:r>
      <w:r w:rsidR="00A421A5">
        <w:t>; GARCIA,</w:t>
      </w:r>
      <w:r>
        <w:t xml:space="preserve"> Tânia Garcia Braga</w:t>
      </w:r>
      <w:r w:rsidR="00A421A5" w:rsidRPr="00A421A5">
        <w:rPr>
          <w:i/>
        </w:rPr>
        <w:t>. Consci</w:t>
      </w:r>
      <w:r w:rsidR="00A421A5">
        <w:rPr>
          <w:i/>
        </w:rPr>
        <w:t>ê</w:t>
      </w:r>
      <w:r w:rsidR="00A421A5" w:rsidRPr="00A421A5">
        <w:rPr>
          <w:i/>
        </w:rPr>
        <w:t>ncia história e crítica em sala de aula</w:t>
      </w:r>
      <w:r w:rsidR="00A421A5">
        <w:t>, 2006.</w:t>
      </w:r>
    </w:p>
  </w:footnote>
  <w:footnote w:id="4">
    <w:p w:rsidR="000508F2" w:rsidRDefault="000508F2">
      <w:pPr>
        <w:pStyle w:val="Textodenotaderodap"/>
      </w:pPr>
      <w:r>
        <w:rPr>
          <w:rStyle w:val="Refdenotaderodap"/>
        </w:rPr>
        <w:footnoteRef/>
      </w:r>
      <w:r>
        <w:t xml:space="preserve"> NEVES,</w:t>
      </w:r>
      <w:r w:rsidR="00034652">
        <w:t xml:space="preserve"> Frederico de Castro. </w:t>
      </w:r>
      <w:r w:rsidR="00A421A5">
        <w:t>“Do passado submerso: teoria e história em Futuros Amantes”, 2008, p</w:t>
      </w:r>
      <w:r>
        <w:t>. 286</w:t>
      </w:r>
      <w:r w:rsidR="00A421A5">
        <w:t>.</w:t>
      </w:r>
    </w:p>
  </w:footnote>
  <w:footnote w:id="5">
    <w:p w:rsidR="000508F2" w:rsidRDefault="000508F2">
      <w:pPr>
        <w:pStyle w:val="Textodenotaderodap"/>
      </w:pPr>
      <w:r>
        <w:rPr>
          <w:rStyle w:val="Refdenotaderodap"/>
        </w:rPr>
        <w:footnoteRef/>
      </w:r>
      <w:r>
        <w:t xml:space="preserve"> NAPOLITANO,</w:t>
      </w:r>
      <w:r w:rsidR="00A421A5">
        <w:t xml:space="preserve"> Marcos. </w:t>
      </w:r>
      <w:r w:rsidR="00A421A5" w:rsidRPr="00A421A5">
        <w:rPr>
          <w:i/>
        </w:rPr>
        <w:t>História &amp;música</w:t>
      </w:r>
      <w:r w:rsidR="00A421A5">
        <w:t>,</w:t>
      </w:r>
      <w:r>
        <w:t xml:space="preserve"> 2005, p. 15</w:t>
      </w:r>
      <w:r w:rsidR="00E100E8">
        <w:t>.</w:t>
      </w:r>
    </w:p>
  </w:footnote>
  <w:footnote w:id="6">
    <w:p w:rsidR="00FD5277" w:rsidRDefault="00FD5277">
      <w:pPr>
        <w:pStyle w:val="Textodenotaderodap"/>
      </w:pPr>
      <w:r>
        <w:rPr>
          <w:rStyle w:val="Refdenotaderodap"/>
        </w:rPr>
        <w:footnoteRef/>
      </w:r>
      <w:r>
        <w:t xml:space="preserve"> FERREIRA, </w:t>
      </w:r>
      <w:r w:rsidR="00E100E8">
        <w:t>Martins</w:t>
      </w:r>
      <w:r w:rsidR="00E100E8" w:rsidRPr="00E100E8">
        <w:rPr>
          <w:i/>
        </w:rPr>
        <w:t>. Como usar a música em sala de aula</w:t>
      </w:r>
      <w:r w:rsidR="00E100E8">
        <w:t xml:space="preserve">, </w:t>
      </w:r>
      <w:r>
        <w:t>2010, p. 39</w:t>
      </w:r>
      <w:r w:rsidR="00E100E8">
        <w:t>.</w:t>
      </w:r>
    </w:p>
  </w:footnote>
  <w:footnote w:id="7">
    <w:p w:rsidR="00FD5277" w:rsidRDefault="00FD5277">
      <w:pPr>
        <w:pStyle w:val="Textodenotaderodap"/>
      </w:pPr>
      <w:r>
        <w:rPr>
          <w:rStyle w:val="Refdenotaderodap"/>
        </w:rPr>
        <w:footnoteRef/>
      </w:r>
      <w:r>
        <w:t xml:space="preserve"> NAPOLITANO,</w:t>
      </w:r>
      <w:r w:rsidR="00E100E8">
        <w:t xml:space="preserve"> Marcos.</w:t>
      </w:r>
      <w:r w:rsidR="00E100E8" w:rsidRPr="00E100E8">
        <w:t xml:space="preserve"> </w:t>
      </w:r>
      <w:r w:rsidR="00E100E8" w:rsidRPr="00A421A5">
        <w:rPr>
          <w:i/>
        </w:rPr>
        <w:t>História &amp;música</w:t>
      </w:r>
      <w:r w:rsidR="00E100E8">
        <w:rPr>
          <w:i/>
        </w:rPr>
        <w:t>,</w:t>
      </w:r>
      <w:r w:rsidR="00E100E8">
        <w:t xml:space="preserve"> </w:t>
      </w:r>
      <w:r>
        <w:t>2005, p. 11</w:t>
      </w:r>
      <w:r w:rsidR="00E100E8">
        <w:t>.</w:t>
      </w:r>
    </w:p>
  </w:footnote>
  <w:footnote w:id="8">
    <w:p w:rsidR="003C70C6" w:rsidRDefault="003C70C6">
      <w:pPr>
        <w:pStyle w:val="Textodenotaderodap"/>
      </w:pPr>
      <w:r>
        <w:rPr>
          <w:rStyle w:val="Refdenotaderodap"/>
        </w:rPr>
        <w:footnoteRef/>
      </w:r>
      <w:r>
        <w:t xml:space="preserve"> Idem, p. 27</w:t>
      </w:r>
      <w:r w:rsidR="00E100E8">
        <w:t>.</w:t>
      </w:r>
    </w:p>
  </w:footnote>
  <w:footnote w:id="9">
    <w:p w:rsidR="00D91F41" w:rsidRDefault="00D91F41">
      <w:pPr>
        <w:pStyle w:val="Textodenotaderodap"/>
      </w:pPr>
      <w:r>
        <w:rPr>
          <w:rStyle w:val="Refdenotaderodap"/>
        </w:rPr>
        <w:footnoteRef/>
      </w:r>
      <w:r>
        <w:t xml:space="preserve"> Idem, p. 36</w:t>
      </w:r>
      <w:r w:rsidR="00E100E8">
        <w:t>.</w:t>
      </w:r>
    </w:p>
  </w:footnote>
  <w:footnote w:id="10">
    <w:p w:rsidR="00265C00" w:rsidRPr="00E100E8" w:rsidRDefault="00265C00">
      <w:pPr>
        <w:pStyle w:val="Textodenotaderodap"/>
        <w:rPr>
          <w:rFonts w:cstheme="minorHAnsi"/>
        </w:rPr>
      </w:pPr>
      <w:r>
        <w:rPr>
          <w:rStyle w:val="Refdenotaderodap"/>
        </w:rPr>
        <w:footnoteRef/>
      </w:r>
      <w:r>
        <w:t xml:space="preserve"> </w:t>
      </w:r>
      <w:r w:rsidRPr="00E100E8">
        <w:rPr>
          <w:rFonts w:cstheme="minorHAnsi"/>
        </w:rPr>
        <w:t>TINHORÃO,</w:t>
      </w:r>
      <w:r w:rsidR="00E100E8">
        <w:rPr>
          <w:rFonts w:cstheme="minorHAnsi"/>
        </w:rPr>
        <w:t xml:space="preserve"> José Ramos. </w:t>
      </w:r>
      <w:r w:rsidR="00E100E8" w:rsidRPr="00E100E8">
        <w:rPr>
          <w:rFonts w:cstheme="minorHAnsi"/>
          <w:i/>
        </w:rPr>
        <w:t>História social da música popular brasileira</w:t>
      </w:r>
      <w:r w:rsidR="00E100E8">
        <w:rPr>
          <w:rFonts w:cstheme="minorHAnsi"/>
        </w:rPr>
        <w:t>,</w:t>
      </w:r>
      <w:r w:rsidRPr="00E100E8">
        <w:rPr>
          <w:rFonts w:cstheme="minorHAnsi"/>
        </w:rPr>
        <w:t xml:space="preserve"> 1998, p. 316 e 317</w:t>
      </w:r>
      <w:r w:rsidR="00E100E8">
        <w:rPr>
          <w:rFonts w:cstheme="minorHAnsi"/>
        </w:rPr>
        <w:t>.</w:t>
      </w:r>
    </w:p>
  </w:footnote>
  <w:footnote w:id="11">
    <w:p w:rsidR="00D257FC" w:rsidRPr="00E100E8" w:rsidRDefault="00D257FC">
      <w:pPr>
        <w:pStyle w:val="Textodenotaderodap"/>
        <w:rPr>
          <w:rFonts w:cstheme="minorHAnsi"/>
        </w:rPr>
      </w:pPr>
      <w:r w:rsidRPr="00E100E8">
        <w:rPr>
          <w:rStyle w:val="Refdenotaderodap"/>
          <w:rFonts w:cstheme="minorHAnsi"/>
        </w:rPr>
        <w:footnoteRef/>
      </w:r>
      <w:r w:rsidRPr="00E100E8">
        <w:rPr>
          <w:rFonts w:cstheme="minorHAnsi"/>
        </w:rPr>
        <w:t xml:space="preserve"> </w:t>
      </w:r>
      <w:r w:rsidR="00E100E8">
        <w:rPr>
          <w:rFonts w:cstheme="minorHAnsi"/>
        </w:rPr>
        <w:t>Idem</w:t>
      </w:r>
      <w:r w:rsidRPr="00E100E8">
        <w:rPr>
          <w:rFonts w:cstheme="minorHAnsi"/>
        </w:rPr>
        <w:t>, p. 325</w:t>
      </w:r>
      <w:r w:rsidR="00E100E8">
        <w:rPr>
          <w:rFonts w:cstheme="minorHAnsi"/>
        </w:rPr>
        <w:t>.</w:t>
      </w:r>
    </w:p>
  </w:footnote>
  <w:footnote w:id="12">
    <w:p w:rsidR="00C55DD2" w:rsidRPr="00E100E8" w:rsidRDefault="00C55DD2">
      <w:pPr>
        <w:pStyle w:val="Textodenotaderodap"/>
        <w:rPr>
          <w:rFonts w:cstheme="minorHAnsi"/>
        </w:rPr>
      </w:pPr>
      <w:r w:rsidRPr="00E100E8">
        <w:rPr>
          <w:rStyle w:val="Refdenotaderodap"/>
          <w:rFonts w:cstheme="minorHAnsi"/>
        </w:rPr>
        <w:footnoteRef/>
      </w:r>
      <w:r w:rsidR="00E100E8">
        <w:rPr>
          <w:rFonts w:cstheme="minorHAnsi"/>
        </w:rPr>
        <w:t xml:space="preserve"> </w:t>
      </w:r>
      <w:r w:rsidR="00E100E8" w:rsidRPr="00E100E8">
        <w:rPr>
          <w:rFonts w:cstheme="minorHAnsi"/>
        </w:rPr>
        <w:t>Idem</w:t>
      </w:r>
      <w:r w:rsidRPr="00E100E8">
        <w:rPr>
          <w:rFonts w:cstheme="minorHAnsi"/>
        </w:rPr>
        <w:t>, p.</w:t>
      </w:r>
      <w:r w:rsidR="00E100E8">
        <w:rPr>
          <w:rFonts w:cstheme="minorHAnsi"/>
        </w:rPr>
        <w:t xml:space="preserve"> </w:t>
      </w:r>
      <w:r w:rsidRPr="00E100E8">
        <w:rPr>
          <w:rFonts w:cstheme="minorHAnsi"/>
        </w:rPr>
        <w:t xml:space="preserve">335 </w:t>
      </w:r>
      <w:r w:rsidR="00E100E8">
        <w:rPr>
          <w:rFonts w:cstheme="minorHAnsi"/>
        </w:rPr>
        <w:t>–</w:t>
      </w:r>
      <w:r w:rsidRPr="00E100E8">
        <w:rPr>
          <w:rFonts w:cstheme="minorHAnsi"/>
        </w:rPr>
        <w:t xml:space="preserve"> 336</w:t>
      </w:r>
      <w:r w:rsidR="00E100E8">
        <w:rPr>
          <w:rFonts w:cstheme="minorHAnsi"/>
        </w:rPr>
        <w:t>.</w:t>
      </w:r>
    </w:p>
  </w:footnote>
  <w:footnote w:id="13">
    <w:p w:rsidR="00C729A1" w:rsidRPr="00E100E8" w:rsidRDefault="00C729A1">
      <w:pPr>
        <w:pStyle w:val="Textodenotaderodap"/>
        <w:rPr>
          <w:rFonts w:cstheme="minorHAnsi"/>
        </w:rPr>
      </w:pPr>
      <w:r w:rsidRPr="00E100E8">
        <w:rPr>
          <w:rStyle w:val="Refdenotaderodap"/>
          <w:rFonts w:cstheme="minorHAnsi"/>
        </w:rPr>
        <w:footnoteRef/>
      </w:r>
      <w:r w:rsidRPr="00E100E8">
        <w:rPr>
          <w:rFonts w:cstheme="minorHAnsi"/>
        </w:rPr>
        <w:t xml:space="preserve"> ARAÚJO,</w:t>
      </w:r>
      <w:r w:rsidR="00E100E8">
        <w:rPr>
          <w:rFonts w:cstheme="minorHAnsi"/>
        </w:rPr>
        <w:t xml:space="preserve"> Paulo Cesar de. </w:t>
      </w:r>
      <w:r w:rsidR="00E100E8" w:rsidRPr="00E100E8">
        <w:rPr>
          <w:rFonts w:cstheme="minorHAnsi"/>
          <w:i/>
        </w:rPr>
        <w:t>Roberto Carlos em detalhes</w:t>
      </w:r>
      <w:r w:rsidR="00E100E8">
        <w:rPr>
          <w:rFonts w:cstheme="minorHAnsi"/>
        </w:rPr>
        <w:t>,</w:t>
      </w:r>
      <w:r w:rsidRPr="00E100E8">
        <w:rPr>
          <w:rFonts w:cstheme="minorHAnsi"/>
        </w:rPr>
        <w:t xml:space="preserve"> 2006, p. 265</w:t>
      </w:r>
      <w:r w:rsidR="00E100E8">
        <w:rPr>
          <w:rFonts w:cstheme="minorHAnsi"/>
        </w:rPr>
        <w:t>.</w:t>
      </w:r>
    </w:p>
  </w:footnote>
  <w:footnote w:id="14">
    <w:p w:rsidR="00341809" w:rsidRPr="00E100E8" w:rsidRDefault="00341809">
      <w:pPr>
        <w:pStyle w:val="Textodenotaderodap"/>
        <w:rPr>
          <w:rFonts w:cstheme="minorHAnsi"/>
        </w:rPr>
      </w:pPr>
      <w:r>
        <w:rPr>
          <w:rStyle w:val="Refdenotaderodap"/>
        </w:rPr>
        <w:footnoteRef/>
      </w:r>
      <w:r>
        <w:t xml:space="preserve"> </w:t>
      </w:r>
      <w:r w:rsidR="00E100E8">
        <w:rPr>
          <w:rFonts w:cstheme="minorHAnsi"/>
        </w:rPr>
        <w:t>Idem</w:t>
      </w:r>
      <w:r w:rsidRPr="00E100E8">
        <w:rPr>
          <w:rFonts w:cstheme="minorHAnsi"/>
        </w:rPr>
        <w:t>, p. 267</w:t>
      </w:r>
      <w:r w:rsidR="00E100E8">
        <w:rPr>
          <w:rFonts w:cstheme="minorHAnsi"/>
        </w:rPr>
        <w:t>.</w:t>
      </w:r>
    </w:p>
  </w:footnote>
  <w:footnote w:id="15">
    <w:p w:rsidR="00341809" w:rsidRDefault="00341809">
      <w:pPr>
        <w:pStyle w:val="Textodenotaderodap"/>
      </w:pPr>
      <w:r w:rsidRPr="00E100E8">
        <w:rPr>
          <w:rStyle w:val="Refdenotaderodap"/>
          <w:rFonts w:cstheme="minorHAnsi"/>
        </w:rPr>
        <w:footnoteRef/>
      </w:r>
      <w:r w:rsidRPr="00E100E8">
        <w:rPr>
          <w:rFonts w:cstheme="minorHAnsi"/>
        </w:rPr>
        <w:t xml:space="preserve"> PUGIALLI,</w:t>
      </w:r>
      <w:r w:rsidR="00E100E8">
        <w:rPr>
          <w:rFonts w:cstheme="minorHAnsi"/>
        </w:rPr>
        <w:t xml:space="preserve"> Ricardo. Almanaque da Jovem </w:t>
      </w:r>
      <w:proofErr w:type="gramStart"/>
      <w:r w:rsidR="00E100E8">
        <w:rPr>
          <w:rFonts w:cstheme="minorHAnsi"/>
        </w:rPr>
        <w:t>Guarda,</w:t>
      </w:r>
      <w:proofErr w:type="gramEnd"/>
      <w:r w:rsidRPr="00E100E8">
        <w:rPr>
          <w:rFonts w:cstheme="minorHAnsi"/>
        </w:rPr>
        <w:t xml:space="preserve"> 2006, p. 335</w:t>
      </w:r>
      <w:r w:rsidR="00E100E8">
        <w:rPr>
          <w:rFonts w:cstheme="minorHAnsi"/>
        </w:rPr>
        <w:t>.</w:t>
      </w:r>
    </w:p>
  </w:footnote>
  <w:footnote w:id="16">
    <w:p w:rsidR="00700EB5" w:rsidRDefault="00700EB5">
      <w:pPr>
        <w:pStyle w:val="Textodenotaderodap"/>
      </w:pPr>
      <w:r>
        <w:rPr>
          <w:rStyle w:val="Refdenotaderodap"/>
        </w:rPr>
        <w:footnoteRef/>
      </w:r>
      <w:r>
        <w:t xml:space="preserve"> </w:t>
      </w:r>
      <w:r w:rsidRPr="00E100E8">
        <w:rPr>
          <w:rFonts w:cstheme="minorHAnsi"/>
        </w:rPr>
        <w:t>ARAÚJO,</w:t>
      </w:r>
      <w:r w:rsidR="00E100E8">
        <w:rPr>
          <w:rFonts w:cstheme="minorHAnsi"/>
        </w:rPr>
        <w:t xml:space="preserve"> Paulo Cesar de. </w:t>
      </w:r>
      <w:r w:rsidR="00E100E8" w:rsidRPr="00E100E8">
        <w:rPr>
          <w:rFonts w:cstheme="minorHAnsi"/>
          <w:i/>
        </w:rPr>
        <w:t>Roberto Carlos em detalhes</w:t>
      </w:r>
      <w:r w:rsidR="00E100E8">
        <w:rPr>
          <w:rFonts w:cstheme="minorHAnsi"/>
        </w:rPr>
        <w:t>,</w:t>
      </w:r>
      <w:r w:rsidRPr="00E100E8">
        <w:rPr>
          <w:rFonts w:cstheme="minorHAnsi"/>
        </w:rPr>
        <w:t xml:space="preserve"> 2006, p. </w:t>
      </w:r>
      <w:proofErr w:type="gramStart"/>
      <w:r w:rsidRPr="00E100E8">
        <w:rPr>
          <w:rFonts w:cstheme="minorHAnsi"/>
        </w:rPr>
        <w:t>291</w:t>
      </w:r>
      <w:proofErr w:type="gramEnd"/>
    </w:p>
  </w:footnote>
  <w:footnote w:id="17">
    <w:p w:rsidR="00F13B96" w:rsidRPr="00E100E8" w:rsidRDefault="00F13B96" w:rsidP="00F13B96">
      <w:pPr>
        <w:spacing w:line="360" w:lineRule="auto"/>
        <w:jc w:val="both"/>
        <w:rPr>
          <w:rFonts w:cstheme="minorHAnsi"/>
          <w:sz w:val="20"/>
          <w:szCs w:val="20"/>
        </w:rPr>
      </w:pPr>
      <w:r w:rsidRPr="00E100E8">
        <w:rPr>
          <w:rStyle w:val="Refdenotaderodap"/>
          <w:rFonts w:cstheme="minorHAnsi"/>
          <w:sz w:val="20"/>
          <w:szCs w:val="20"/>
        </w:rPr>
        <w:footnoteRef/>
      </w:r>
      <w:r w:rsidRPr="00E100E8">
        <w:rPr>
          <w:rFonts w:cstheme="minorHAnsi"/>
          <w:sz w:val="20"/>
          <w:szCs w:val="20"/>
        </w:rPr>
        <w:t xml:space="preserve"> </w:t>
      </w:r>
      <w:r w:rsidR="00E100E8">
        <w:rPr>
          <w:rFonts w:cstheme="minorHAnsi"/>
          <w:sz w:val="20"/>
          <w:szCs w:val="20"/>
        </w:rPr>
        <w:t>Idem, 2006, p.321.</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hyphenationZone w:val="425"/>
  <w:characterSpacingControl w:val="doNotCompress"/>
  <w:footnotePr>
    <w:footnote w:id="-1"/>
    <w:footnote w:id="0"/>
  </w:footnotePr>
  <w:endnotePr>
    <w:endnote w:id="-1"/>
    <w:endnote w:id="0"/>
  </w:endnotePr>
  <w:compat/>
  <w:rsids>
    <w:rsidRoot w:val="00D8340E"/>
    <w:rsid w:val="00017D51"/>
    <w:rsid w:val="00034652"/>
    <w:rsid w:val="000508F2"/>
    <w:rsid w:val="000852DB"/>
    <w:rsid w:val="000D3962"/>
    <w:rsid w:val="00137524"/>
    <w:rsid w:val="00265C00"/>
    <w:rsid w:val="002B2EFA"/>
    <w:rsid w:val="00341809"/>
    <w:rsid w:val="00360089"/>
    <w:rsid w:val="003C60E8"/>
    <w:rsid w:val="003C70C6"/>
    <w:rsid w:val="00465FD1"/>
    <w:rsid w:val="004A53B3"/>
    <w:rsid w:val="0055210C"/>
    <w:rsid w:val="00640E20"/>
    <w:rsid w:val="0066389A"/>
    <w:rsid w:val="00700EB5"/>
    <w:rsid w:val="00833E37"/>
    <w:rsid w:val="008C7284"/>
    <w:rsid w:val="00932696"/>
    <w:rsid w:val="00A421A5"/>
    <w:rsid w:val="00A50BC9"/>
    <w:rsid w:val="00A640FE"/>
    <w:rsid w:val="00AC5C19"/>
    <w:rsid w:val="00B74922"/>
    <w:rsid w:val="00C44C3A"/>
    <w:rsid w:val="00C55DD2"/>
    <w:rsid w:val="00C729A1"/>
    <w:rsid w:val="00CD4F4F"/>
    <w:rsid w:val="00D257FC"/>
    <w:rsid w:val="00D8340E"/>
    <w:rsid w:val="00D91F41"/>
    <w:rsid w:val="00E100E8"/>
    <w:rsid w:val="00E86E7E"/>
    <w:rsid w:val="00EB32FA"/>
    <w:rsid w:val="00F13B96"/>
    <w:rsid w:val="00F57E6D"/>
    <w:rsid w:val="00FA548F"/>
    <w:rsid w:val="00FD5277"/>
    <w:rsid w:val="00FF30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40E"/>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D8340E"/>
    <w:rPr>
      <w:color w:val="0000FF" w:themeColor="hyperlink"/>
      <w:u w:val="single"/>
    </w:rPr>
  </w:style>
  <w:style w:type="paragraph" w:styleId="Textodenotaderodap">
    <w:name w:val="footnote text"/>
    <w:basedOn w:val="Normal"/>
    <w:link w:val="TextodenotaderodapChar"/>
    <w:uiPriority w:val="99"/>
    <w:semiHidden/>
    <w:unhideWhenUsed/>
    <w:rsid w:val="00E86E7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E86E7E"/>
    <w:rPr>
      <w:sz w:val="20"/>
      <w:szCs w:val="20"/>
    </w:rPr>
  </w:style>
  <w:style w:type="character" w:styleId="Refdenotaderodap">
    <w:name w:val="footnote reference"/>
    <w:basedOn w:val="Fontepargpadro"/>
    <w:uiPriority w:val="99"/>
    <w:semiHidden/>
    <w:unhideWhenUsed/>
    <w:rsid w:val="00E86E7E"/>
    <w:rPr>
      <w:vertAlign w:val="superscript"/>
    </w:rPr>
  </w:style>
  <w:style w:type="paragraph" w:styleId="NormalWeb">
    <w:name w:val="Normal (Web)"/>
    <w:basedOn w:val="Normal"/>
    <w:uiPriority w:val="99"/>
    <w:semiHidden/>
    <w:unhideWhenUsed/>
    <w:rsid w:val="00F13B96"/>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uciana_lf_@hot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AE3229-B53B-422D-BFCF-529590D04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Pages>
  <Words>3831</Words>
  <Characters>20691</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2012-10-02T06:35:00Z</dcterms:created>
  <dcterms:modified xsi:type="dcterms:W3CDTF">2009-01-01T03:27:00Z</dcterms:modified>
</cp:coreProperties>
</file>