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C87" w:rsidRDefault="0061416D" w:rsidP="0061416D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Determinantes sociais de saúde para as</w:t>
      </w:r>
      <w:r w:rsidR="002512E1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="002512E1">
        <w:rPr>
          <w:rFonts w:ascii="Arial" w:hAnsi="Arial" w:cs="Arial"/>
          <w:b/>
          <w:bCs/>
          <w:sz w:val="28"/>
          <w:szCs w:val="28"/>
        </w:rPr>
        <w:t xml:space="preserve">índromes </w:t>
      </w:r>
      <w:r>
        <w:rPr>
          <w:rFonts w:ascii="Arial" w:hAnsi="Arial" w:cs="Arial"/>
          <w:b/>
          <w:bCs/>
          <w:sz w:val="28"/>
          <w:szCs w:val="28"/>
        </w:rPr>
        <w:t>H</w:t>
      </w:r>
      <w:r w:rsidR="002512E1">
        <w:rPr>
          <w:rFonts w:ascii="Arial" w:hAnsi="Arial" w:cs="Arial"/>
          <w:b/>
          <w:bCs/>
          <w:sz w:val="28"/>
          <w:szCs w:val="28"/>
        </w:rPr>
        <w:t xml:space="preserve">ipertensiva </w:t>
      </w:r>
      <w:r>
        <w:rPr>
          <w:rFonts w:ascii="Arial" w:hAnsi="Arial" w:cs="Arial"/>
          <w:b/>
          <w:bCs/>
          <w:sz w:val="28"/>
          <w:szCs w:val="28"/>
        </w:rPr>
        <w:t>E</w:t>
      </w:r>
      <w:r w:rsidR="002512E1">
        <w:rPr>
          <w:rFonts w:ascii="Arial" w:hAnsi="Arial" w:cs="Arial"/>
          <w:b/>
          <w:bCs/>
          <w:sz w:val="28"/>
          <w:szCs w:val="28"/>
        </w:rPr>
        <w:t xml:space="preserve">specifica da </w:t>
      </w:r>
      <w:r>
        <w:rPr>
          <w:rFonts w:ascii="Arial" w:hAnsi="Arial" w:cs="Arial"/>
          <w:b/>
          <w:bCs/>
          <w:sz w:val="28"/>
          <w:szCs w:val="28"/>
        </w:rPr>
        <w:t>G</w:t>
      </w:r>
      <w:r w:rsidR="002512E1">
        <w:rPr>
          <w:rFonts w:ascii="Arial" w:hAnsi="Arial" w:cs="Arial"/>
          <w:b/>
          <w:bCs/>
          <w:sz w:val="28"/>
          <w:szCs w:val="28"/>
        </w:rPr>
        <w:t>estação</w:t>
      </w:r>
      <w:r>
        <w:rPr>
          <w:rFonts w:ascii="Arial" w:hAnsi="Arial" w:cs="Arial"/>
          <w:b/>
          <w:bCs/>
          <w:sz w:val="28"/>
          <w:szCs w:val="28"/>
        </w:rPr>
        <w:t>(SHEG)</w:t>
      </w:r>
    </w:p>
    <w:p w:rsidR="00CD2C87" w:rsidRPr="00214154" w:rsidRDefault="004C3C40" w:rsidP="003F489D">
      <w:pPr>
        <w:spacing w:line="240" w:lineRule="auto"/>
        <w:jc w:val="right"/>
        <w:rPr>
          <w:rFonts w:ascii="Arial" w:hAnsi="Arial" w:cs="Arial"/>
          <w:bCs/>
          <w:u w:val="single"/>
          <w:vertAlign w:val="superscript"/>
        </w:rPr>
      </w:pPr>
      <w:r w:rsidRPr="00214154">
        <w:rPr>
          <w:rFonts w:ascii="Arial" w:hAnsi="Arial" w:cs="Arial"/>
          <w:bCs/>
          <w:u w:val="single"/>
        </w:rPr>
        <w:t xml:space="preserve">Mateus Moura da Silva </w:t>
      </w:r>
      <w:proofErr w:type="gramStart"/>
      <w:r w:rsidRPr="00214154">
        <w:rPr>
          <w:rFonts w:ascii="Arial" w:hAnsi="Arial" w:cs="Arial"/>
          <w:bCs/>
          <w:u w:val="single"/>
          <w:vertAlign w:val="superscript"/>
        </w:rPr>
        <w:t>1</w:t>
      </w:r>
      <w:proofErr w:type="gramEnd"/>
    </w:p>
    <w:p w:rsidR="00CD2C87" w:rsidRPr="003F489D" w:rsidRDefault="004C3C40" w:rsidP="003F489D">
      <w:pPr>
        <w:spacing w:line="240" w:lineRule="auto"/>
        <w:jc w:val="right"/>
        <w:rPr>
          <w:rFonts w:ascii="Arial" w:hAnsi="Arial" w:cs="Arial"/>
          <w:bCs/>
          <w:vertAlign w:val="superscript"/>
        </w:rPr>
      </w:pPr>
      <w:r w:rsidRPr="003F489D">
        <w:rPr>
          <w:rFonts w:ascii="Arial" w:hAnsi="Arial" w:cs="Arial"/>
        </w:rPr>
        <w:t>Antônia Erica Pinheiro de Sousa</w:t>
      </w:r>
      <w:r w:rsidRPr="003F489D">
        <w:rPr>
          <w:rFonts w:ascii="Arial" w:hAnsi="Arial" w:cs="Arial"/>
          <w:bCs/>
          <w:vertAlign w:val="superscript"/>
        </w:rPr>
        <w:t xml:space="preserve"> </w:t>
      </w:r>
      <w:proofErr w:type="gramStart"/>
      <w:r w:rsidRPr="003F489D">
        <w:rPr>
          <w:rFonts w:ascii="Arial" w:hAnsi="Arial" w:cs="Arial"/>
          <w:bCs/>
          <w:vertAlign w:val="superscript"/>
        </w:rPr>
        <w:t>2</w:t>
      </w:r>
      <w:proofErr w:type="gramEnd"/>
    </w:p>
    <w:p w:rsidR="004C3C40" w:rsidRPr="003F489D" w:rsidRDefault="004C3C40" w:rsidP="003F489D">
      <w:pPr>
        <w:spacing w:line="240" w:lineRule="auto"/>
        <w:jc w:val="right"/>
        <w:rPr>
          <w:rFonts w:ascii="Arial" w:hAnsi="Arial" w:cs="Arial"/>
          <w:bCs/>
        </w:rPr>
      </w:pPr>
      <w:r w:rsidRPr="003F489D">
        <w:rPr>
          <w:rFonts w:ascii="Arial" w:hAnsi="Arial" w:cs="Arial"/>
          <w:bCs/>
        </w:rPr>
        <w:t>Daianny Cristina de Almeida Silva</w:t>
      </w:r>
      <w:r w:rsidR="00B320A0" w:rsidRPr="003F489D">
        <w:rPr>
          <w:rFonts w:ascii="Arial" w:hAnsi="Arial" w:cs="Arial"/>
          <w:bCs/>
        </w:rPr>
        <w:t>³</w:t>
      </w:r>
    </w:p>
    <w:p w:rsidR="004478C4" w:rsidRPr="003F489D" w:rsidRDefault="004C3C40" w:rsidP="003F489D">
      <w:pPr>
        <w:spacing w:line="240" w:lineRule="auto"/>
        <w:jc w:val="right"/>
        <w:rPr>
          <w:rFonts w:ascii="Arial" w:hAnsi="Arial" w:cs="Arial"/>
          <w:bCs/>
        </w:rPr>
      </w:pPr>
      <w:proofErr w:type="spellStart"/>
      <w:r w:rsidRPr="003F489D">
        <w:rPr>
          <w:rFonts w:ascii="Arial" w:hAnsi="Arial" w:cs="Arial"/>
        </w:rPr>
        <w:t>Gilce</w:t>
      </w:r>
      <w:proofErr w:type="spellEnd"/>
      <w:r w:rsidRPr="003F489D">
        <w:rPr>
          <w:rFonts w:ascii="Arial" w:hAnsi="Arial" w:cs="Arial"/>
        </w:rPr>
        <w:t xml:space="preserve"> Helen Amorim da Silva</w:t>
      </w:r>
      <w:r w:rsidR="00B320A0" w:rsidRPr="003F489D">
        <w:rPr>
          <w:rFonts w:ascii="Arial" w:hAnsi="Arial" w:cs="Arial"/>
          <w:bCs/>
          <w:vertAlign w:val="superscript"/>
        </w:rPr>
        <w:t>4</w:t>
      </w:r>
    </w:p>
    <w:p w:rsidR="003F489D" w:rsidRDefault="004C3C40" w:rsidP="003F489D">
      <w:pPr>
        <w:spacing w:line="240" w:lineRule="auto"/>
        <w:jc w:val="right"/>
        <w:rPr>
          <w:rFonts w:ascii="Arial" w:hAnsi="Arial" w:cs="Arial"/>
          <w:bCs/>
        </w:rPr>
      </w:pPr>
      <w:r w:rsidRPr="003F489D">
        <w:rPr>
          <w:rFonts w:ascii="Arial" w:hAnsi="Arial" w:cs="Arial"/>
        </w:rPr>
        <w:t>Rafaela de Oliveira Mota</w:t>
      </w:r>
      <w:r w:rsidR="00B320A0" w:rsidRPr="003F489D">
        <w:rPr>
          <w:rFonts w:ascii="Arial" w:hAnsi="Arial" w:cs="Arial"/>
          <w:vertAlign w:val="superscript"/>
        </w:rPr>
        <w:t>5</w:t>
      </w:r>
    </w:p>
    <w:p w:rsidR="00CD2C87" w:rsidRPr="003F489D" w:rsidRDefault="004C3C40" w:rsidP="003F489D">
      <w:pPr>
        <w:spacing w:line="240" w:lineRule="auto"/>
        <w:jc w:val="right"/>
        <w:rPr>
          <w:rFonts w:ascii="Arial" w:hAnsi="Arial" w:cs="Arial"/>
          <w:bCs/>
        </w:rPr>
      </w:pPr>
      <w:proofErr w:type="spellStart"/>
      <w:r w:rsidRPr="003F489D">
        <w:rPr>
          <w:rFonts w:ascii="Arial" w:hAnsi="Arial" w:cs="Arial"/>
          <w:bCs/>
        </w:rPr>
        <w:t>Liene</w:t>
      </w:r>
      <w:proofErr w:type="spellEnd"/>
      <w:r w:rsidRPr="003F489D">
        <w:rPr>
          <w:rFonts w:ascii="Arial" w:hAnsi="Arial" w:cs="Arial"/>
          <w:bCs/>
        </w:rPr>
        <w:t xml:space="preserve"> Ribeiro de Lima</w:t>
      </w:r>
      <w:r w:rsidR="00B320A0" w:rsidRPr="003F489D">
        <w:rPr>
          <w:rFonts w:ascii="Arial" w:hAnsi="Arial" w:cs="Arial"/>
          <w:bCs/>
          <w:vertAlign w:val="superscript"/>
        </w:rPr>
        <w:t>6</w:t>
      </w:r>
    </w:p>
    <w:p w:rsidR="00CE7823" w:rsidRPr="00CE7823" w:rsidRDefault="00CE7823" w:rsidP="00BC1B6A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TRABALHO PARA PRÊMIO: PÓS-GRADUAÇÃO- EIXO </w:t>
      </w:r>
      <w:proofErr w:type="gramStart"/>
      <w:r>
        <w:rPr>
          <w:rFonts w:ascii="Arial" w:hAnsi="Arial" w:cs="Arial"/>
          <w:bCs/>
          <w:sz w:val="20"/>
          <w:szCs w:val="20"/>
        </w:rPr>
        <w:t>6</w:t>
      </w:r>
      <w:proofErr w:type="gramEnd"/>
      <w:r>
        <w:rPr>
          <w:rFonts w:ascii="Arial" w:hAnsi="Arial" w:cs="Arial"/>
          <w:bCs/>
          <w:sz w:val="20"/>
          <w:szCs w:val="20"/>
        </w:rPr>
        <w:t>: ENFERMAGEM EM SAÚDE DA MULHER</w:t>
      </w:r>
    </w:p>
    <w:p w:rsidR="00BC1B6A" w:rsidRDefault="00CD2C87" w:rsidP="00BC1B6A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RESUMO</w:t>
      </w:r>
    </w:p>
    <w:p w:rsidR="00CB4C01" w:rsidRPr="00BC1B6A" w:rsidRDefault="00BC1B6A" w:rsidP="00BC1B6A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C1B6A">
        <w:rPr>
          <w:rFonts w:ascii="Arial" w:hAnsi="Arial" w:cs="Arial"/>
          <w:color w:val="000000"/>
        </w:rPr>
        <w:t>A gravidez e o parto são processos normais na vida e geralmente culminam em desfechos bem-sucedidos. A gestação consiste em um período de mudanças no organismo da mulher que o caracteriza como um fenômeno fisiológico. Durante a gestação, em algumas gestantes podem ocorrer agravos e seu percurso, colocando em risco a sua saúde e a do bebê.</w:t>
      </w:r>
      <w:r>
        <w:rPr>
          <w:rFonts w:ascii="Arial" w:hAnsi="Arial" w:cs="Arial"/>
          <w:color w:val="000000"/>
        </w:rPr>
        <w:t xml:space="preserve"> </w:t>
      </w:r>
      <w:r w:rsidR="002E63A3" w:rsidRPr="002E63A3">
        <w:rPr>
          <w:rFonts w:ascii="Arial" w:hAnsi="Arial" w:cs="Arial"/>
        </w:rPr>
        <w:t>Dentre essas complicações podemos citar</w:t>
      </w:r>
      <w:r w:rsidR="002512E1">
        <w:rPr>
          <w:rFonts w:ascii="Arial" w:hAnsi="Arial" w:cs="Arial"/>
        </w:rPr>
        <w:t xml:space="preserve"> Síndromes</w:t>
      </w:r>
      <w:r w:rsidR="002E63A3" w:rsidRPr="002E63A3">
        <w:rPr>
          <w:rFonts w:ascii="Arial" w:hAnsi="Arial" w:cs="Arial"/>
        </w:rPr>
        <w:t xml:space="preserve"> hipertensiva específica da gestação (SHEG). </w:t>
      </w:r>
      <w:r w:rsidR="002512E1" w:rsidRPr="002E63A3">
        <w:rPr>
          <w:rFonts w:ascii="Arial" w:hAnsi="Arial" w:cs="Arial"/>
        </w:rPr>
        <w:t>A</w:t>
      </w:r>
      <w:r w:rsidR="002E63A3" w:rsidRPr="002E63A3">
        <w:rPr>
          <w:rFonts w:ascii="Arial" w:hAnsi="Arial" w:cs="Arial"/>
        </w:rPr>
        <w:t xml:space="preserve">s mesmas são classificadas como: Hipertensão Crônica, Hipertensão Gestacional, Pré-eclâmpsia, </w:t>
      </w:r>
      <w:proofErr w:type="spellStart"/>
      <w:r w:rsidR="002E63A3" w:rsidRPr="002E63A3">
        <w:rPr>
          <w:rFonts w:ascii="Arial" w:hAnsi="Arial" w:cs="Arial"/>
        </w:rPr>
        <w:t>Eclâmpsia</w:t>
      </w:r>
      <w:proofErr w:type="spellEnd"/>
      <w:r w:rsidR="002E63A3" w:rsidRPr="002E63A3">
        <w:rPr>
          <w:rFonts w:ascii="Arial" w:hAnsi="Arial" w:cs="Arial"/>
        </w:rPr>
        <w:t xml:space="preserve"> e Síndrome de HELLP. Quanto à pré-eclâmpsia, está se constitui como uma Síndrome </w:t>
      </w:r>
      <w:proofErr w:type="spellStart"/>
      <w:r w:rsidR="002E63A3" w:rsidRPr="002E63A3">
        <w:rPr>
          <w:rFonts w:ascii="Arial" w:hAnsi="Arial" w:cs="Arial"/>
        </w:rPr>
        <w:t>multissistêmica</w:t>
      </w:r>
      <w:proofErr w:type="spellEnd"/>
      <w:r w:rsidR="002E63A3" w:rsidRPr="002E63A3">
        <w:rPr>
          <w:rFonts w:ascii="Arial" w:hAnsi="Arial" w:cs="Arial"/>
        </w:rPr>
        <w:t xml:space="preserve"> caracterizada por hipertensão e proteinúria, após 20 semanas de gravidez, em mulheres com PA normal previamente</w:t>
      </w:r>
      <w:r w:rsidR="002E63A3">
        <w:rPr>
          <w:rFonts w:ascii="Arial" w:hAnsi="Arial" w:cs="Arial"/>
        </w:rPr>
        <w:t xml:space="preserve">. 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 xml:space="preserve">O objetivo do estudo, foi identificar os </w:t>
      </w:r>
      <w:r w:rsidR="00086391">
        <w:rPr>
          <w:rFonts w:ascii="Arial" w:hAnsi="Arial" w:cs="Arial"/>
          <w:bCs/>
        </w:rPr>
        <w:t>d</w:t>
      </w:r>
      <w:r w:rsidR="00086391" w:rsidRPr="00086391">
        <w:rPr>
          <w:rFonts w:ascii="Arial" w:hAnsi="Arial" w:cs="Arial"/>
          <w:bCs/>
        </w:rPr>
        <w:t>eterminantes sociais</w:t>
      </w:r>
      <w:r w:rsidR="00086391">
        <w:rPr>
          <w:rFonts w:ascii="Arial" w:hAnsi="Arial" w:cs="Arial"/>
          <w:b/>
          <w:bCs/>
          <w:sz w:val="28"/>
          <w:szCs w:val="28"/>
        </w:rPr>
        <w:t xml:space="preserve"> 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>para SHEG e traçar o perfil socioeconômico e obstétrico das portadoras de SHEG no município de Quixadá-CE. Trata-se de um estudo descritivo com abordagem quantitativa de corte transversal, aplicado nas Unidades Básicas de Saúde (UBS) da zona urbana do município de Quixadá. As participantes foram gestantes cadastradas no SISPRÉ-NATAL e acompanhadas pela atenção primária. Foi aplicada uma entrevista para obter informações acerca dos fatores de risco para o desenvolvimento da SHEG.</w:t>
      </w:r>
      <w:r w:rsidR="00146360" w:rsidRPr="00B320A0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 xml:space="preserve">A pesquisa respeitou os princípios éticos da Resolução 466/12 e foi enviado ao Comitê de Ética e Pesquisa (CEP), onde obteve parecer favorável sob nº 988.772. Foram entrevistadas 68 mulheres com idade média 25 anos, predominando </w:t>
      </w:r>
      <w:r w:rsidR="00361F90" w:rsidRPr="00B320A0">
        <w:rPr>
          <w:rFonts w:ascii="Arial" w:hAnsi="Arial" w:cs="Arial"/>
          <w:color w:val="000000" w:themeColor="text1"/>
          <w:shd w:val="clear" w:color="auto" w:fill="FFFFFF"/>
        </w:rPr>
        <w:t>as casadas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 xml:space="preserve"> ou em união estável, cor parda e ensino médio. Dentre os antecedentes familiares, foi </w:t>
      </w:r>
      <w:r w:rsidR="00361F90" w:rsidRPr="00B320A0">
        <w:rPr>
          <w:rFonts w:ascii="Arial" w:hAnsi="Arial" w:cs="Arial"/>
          <w:color w:val="000000" w:themeColor="text1"/>
          <w:shd w:val="clear" w:color="auto" w:fill="FFFFFF"/>
        </w:rPr>
        <w:t>observado</w:t>
      </w:r>
      <w:r w:rsidR="00361F90" w:rsidRPr="00B320A0">
        <w:rPr>
          <w:rStyle w:val="apple-converted-space"/>
          <w:rFonts w:ascii="Arial" w:hAnsi="Arial" w:cs="Arial"/>
          <w:color w:val="000000" w:themeColor="text1"/>
          <w:shd w:val="clear" w:color="auto" w:fill="FFFFFF"/>
        </w:rPr>
        <w:t> </w:t>
      </w:r>
      <w:r w:rsidR="00361F90" w:rsidRPr="00B320A0">
        <w:rPr>
          <w:rFonts w:ascii="Arial" w:hAnsi="Arial" w:cs="Arial"/>
          <w:color w:val="000000" w:themeColor="text1"/>
          <w:shd w:val="clear" w:color="auto" w:fill="FFFFFF"/>
        </w:rPr>
        <w:t>hipertensão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 xml:space="preserve"> (60,3%), diabetes mellitus (32,4%) e pré-eclâmpsia ou eclampsia (16,2%). Quanto aos antecedentes pessoais, relatado doença renal (14,7%), depressão (10.3%) e estresse (58,8%). Quanto aos hábitos de vida, visto o uso de álcool (23,5%), ingestão de alimentação com alto teor de sódio (50%) e a não realização da atividade física (73,5%). Nos dados </w:t>
      </w:r>
      <w:proofErr w:type="spellStart"/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>gineco</w:t>
      </w:r>
      <w:proofErr w:type="spellEnd"/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 xml:space="preserve"> obstétricos, prevaleceram as primigestas (60,3%), o uso de anticoncepcional (82,4%) e o início precoce do pré-natal (66,2%). Os fatores de risco mais identificados foram </w:t>
      </w:r>
      <w:r w:rsidR="00FD6504" w:rsidRPr="00B320A0">
        <w:rPr>
          <w:rFonts w:ascii="Arial" w:hAnsi="Arial" w:cs="Arial"/>
          <w:color w:val="000000" w:themeColor="text1"/>
          <w:shd w:val="clear" w:color="auto" w:fill="FFFFFF"/>
        </w:rPr>
        <w:t xml:space="preserve">HAS 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 xml:space="preserve">em familiares, estresse e sedentarismo. De acordo com os dados levantados nesta pesquisa, entende-se a necessidade de organizar um atendimento mais específico, voltado para uma investigação dos fatores de risco a fim de identificar precocemente </w:t>
      </w:r>
      <w:r w:rsidR="00146360" w:rsidRPr="00B320A0">
        <w:rPr>
          <w:rFonts w:ascii="Arial" w:hAnsi="Arial" w:cs="Arial"/>
          <w:color w:val="000000" w:themeColor="text1"/>
          <w:shd w:val="clear" w:color="auto" w:fill="FFFFFF"/>
        </w:rPr>
        <w:t>à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t xml:space="preserve"> doença e assim efetuar um tratamento em tempo hábil e </w:t>
      </w:r>
      <w:r w:rsidR="00CB4C01" w:rsidRPr="00B320A0">
        <w:rPr>
          <w:rFonts w:ascii="Arial" w:hAnsi="Arial" w:cs="Arial"/>
          <w:color w:val="000000" w:themeColor="text1"/>
          <w:shd w:val="clear" w:color="auto" w:fill="FFFFFF"/>
        </w:rPr>
        <w:lastRenderedPageBreak/>
        <w:t xml:space="preserve">eficaz. Cabe ao enfermeiro criar estratégias para conscientizar a gestante do perigo de sua doença, orientar quanto seus cuidados e esclarecer toda problemática. </w:t>
      </w:r>
    </w:p>
    <w:p w:rsidR="002512E1" w:rsidRDefault="00CB4C01" w:rsidP="00BC1B6A">
      <w:pPr>
        <w:spacing w:before="120" w:after="120" w:line="240" w:lineRule="auto"/>
        <w:jc w:val="both"/>
        <w:rPr>
          <w:rFonts w:ascii="Arial" w:hAnsi="Arial" w:cs="Arial"/>
        </w:rPr>
      </w:pPr>
      <w:r w:rsidRPr="00B320A0">
        <w:rPr>
          <w:rFonts w:ascii="Arial" w:hAnsi="Arial" w:cs="Arial"/>
          <w:b/>
        </w:rPr>
        <w:t xml:space="preserve">Descritores: </w:t>
      </w:r>
      <w:r w:rsidRPr="00B320A0">
        <w:rPr>
          <w:rFonts w:ascii="Arial" w:hAnsi="Arial" w:cs="Arial"/>
        </w:rPr>
        <w:t>Hipertensão Induzida pela Gravidez. Pré-Eclâmpsia. Cuidado Pré-Natal.</w:t>
      </w:r>
    </w:p>
    <w:p w:rsidR="00B320A0" w:rsidRPr="002512E1" w:rsidRDefault="00CB4C01" w:rsidP="002512E1">
      <w:pPr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 xml:space="preserve">INTRODUÇÃO </w:t>
      </w:r>
    </w:p>
    <w:p w:rsidR="00BC1B6A" w:rsidRPr="00BC1B6A" w:rsidRDefault="00BC1B6A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C1B6A">
        <w:rPr>
          <w:rFonts w:ascii="Arial" w:hAnsi="Arial" w:cs="Arial"/>
          <w:color w:val="000000"/>
          <w:sz w:val="24"/>
          <w:szCs w:val="24"/>
        </w:rPr>
        <w:t>A gravidez e o parto são processos normais na vida e geralmente culminam em desfechos bem-sucedidos. A gestação consiste em um período de mudanças no organismo da mulher que o caracteriza como um fenômeno fisiológico. Durante a gestação, em algumas gestantes podem ocorrer agravos e seu percurso, colocando em risco a sua saúde e a do bebê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BC1B6A">
        <w:rPr>
          <w:rFonts w:ascii="Arial" w:hAnsi="Arial" w:cs="Arial"/>
          <w:color w:val="000000"/>
          <w:sz w:val="24"/>
          <w:szCs w:val="24"/>
        </w:rPr>
        <w:t>(MOURA, 2010)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CB4C01" w:rsidRPr="003F489D" w:rsidRDefault="00CB4C01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Dentre essas complicações podemos citar aborto de repetição, parto prematuro, placenta prévia, gestação </w:t>
      </w:r>
      <w:proofErr w:type="spellStart"/>
      <w:r w:rsidRPr="003F489D">
        <w:rPr>
          <w:rFonts w:ascii="Arial" w:hAnsi="Arial" w:cs="Arial"/>
          <w:sz w:val="24"/>
          <w:szCs w:val="24"/>
        </w:rPr>
        <w:t>gemelar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, diabetes gestacional prévio, </w:t>
      </w:r>
      <w:r w:rsidR="00BC1B6A">
        <w:rPr>
          <w:rFonts w:ascii="Arial" w:hAnsi="Arial" w:cs="Arial"/>
          <w:sz w:val="24"/>
          <w:szCs w:val="24"/>
        </w:rPr>
        <w:t xml:space="preserve">as </w:t>
      </w:r>
      <w:r w:rsidRPr="003F489D">
        <w:rPr>
          <w:rFonts w:ascii="Arial" w:hAnsi="Arial" w:cs="Arial"/>
          <w:sz w:val="24"/>
          <w:szCs w:val="24"/>
        </w:rPr>
        <w:t>SHEG, doenças sistêmicas crônicas e malformações fetais. Referidas intercorrências são patologias que classificam um pré-natal de alto risco (SANTOS; SAVIATO; 2011, PASCOAL, 2010).</w:t>
      </w:r>
    </w:p>
    <w:p w:rsidR="00CB4C01" w:rsidRPr="003F489D" w:rsidRDefault="00CB4C01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Referente às </w:t>
      </w:r>
      <w:r w:rsidR="00361F90" w:rsidRPr="003F489D">
        <w:rPr>
          <w:rFonts w:ascii="Arial" w:hAnsi="Arial" w:cs="Arial"/>
          <w:sz w:val="24"/>
          <w:szCs w:val="24"/>
        </w:rPr>
        <w:t>SHEG</w:t>
      </w:r>
      <w:r w:rsidRPr="003F489D">
        <w:rPr>
          <w:rFonts w:ascii="Arial" w:hAnsi="Arial" w:cs="Arial"/>
          <w:sz w:val="24"/>
          <w:szCs w:val="24"/>
        </w:rPr>
        <w:t xml:space="preserve">, as mesmas são classificadas como: Hipertensão Crônica, Hipertensão Gestacional, Pré-eclâmpsia, </w:t>
      </w:r>
      <w:proofErr w:type="spellStart"/>
      <w:r w:rsidRPr="003F489D">
        <w:rPr>
          <w:rFonts w:ascii="Arial" w:hAnsi="Arial" w:cs="Arial"/>
          <w:sz w:val="24"/>
          <w:szCs w:val="24"/>
        </w:rPr>
        <w:t>Eclâmpsia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e Síndrome de HELLP. Quanto à pré-eclâmpsia, </w:t>
      </w:r>
      <w:r w:rsidR="00361F90" w:rsidRPr="003F489D">
        <w:rPr>
          <w:rFonts w:ascii="Arial" w:hAnsi="Arial" w:cs="Arial"/>
          <w:sz w:val="24"/>
          <w:szCs w:val="24"/>
        </w:rPr>
        <w:t>está</w:t>
      </w:r>
      <w:r w:rsidRPr="003F489D">
        <w:rPr>
          <w:rFonts w:ascii="Arial" w:hAnsi="Arial" w:cs="Arial"/>
          <w:sz w:val="24"/>
          <w:szCs w:val="24"/>
        </w:rPr>
        <w:t xml:space="preserve"> se constitui como uma Síndrome </w:t>
      </w:r>
      <w:proofErr w:type="spellStart"/>
      <w:r w:rsidRPr="003F489D">
        <w:rPr>
          <w:rFonts w:ascii="Arial" w:hAnsi="Arial" w:cs="Arial"/>
          <w:sz w:val="24"/>
          <w:szCs w:val="24"/>
        </w:rPr>
        <w:t>multissistêmica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caracterizada por hipertensão e proteinúria, após 20 semanas de gravidez, em mulheres com PA normal previamente (REZENDE FILHO, MONTENEGRO, 2011).</w:t>
      </w:r>
    </w:p>
    <w:p w:rsidR="00CB4C01" w:rsidRPr="003F489D" w:rsidRDefault="00CB4C01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Classicamente, a pré-eclâmpsia caracteriza-se de acordo com a gravidade das manifestações da doença em leve ou grave. Entretanto, estudos mais recentes têm sugerido uma nova classificação baseada na época de início das manifestações clínicas</w:t>
      </w:r>
      <w:r w:rsidR="00C8345A" w:rsidRPr="003F489D">
        <w:rPr>
          <w:rFonts w:ascii="Arial" w:hAnsi="Arial" w:cs="Arial"/>
          <w:sz w:val="24"/>
          <w:szCs w:val="24"/>
        </w:rPr>
        <w:t xml:space="preserve"> </w:t>
      </w:r>
      <w:r w:rsidRPr="003F489D">
        <w:rPr>
          <w:rFonts w:ascii="Arial" w:hAnsi="Arial" w:cs="Arial"/>
          <w:sz w:val="24"/>
          <w:szCs w:val="24"/>
        </w:rPr>
        <w:t>(BRANDÃO et al, 2010).</w:t>
      </w:r>
    </w:p>
    <w:p w:rsidR="00CB4C01" w:rsidRPr="003F489D" w:rsidRDefault="00CB4C01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Dentre as complicações proporcionadas pela pré-eclâmpsia, podem incluir episódios de redução no fluxo sanguíneo para a placenta, Descolamento Prematuro da Placenta (DPP), doença cardiovascular futura e consequentemente o surgimento da Síndrome de HELLP, que é caracterizada pela elevação das enzimas hepáticas e baixa contagem de plaquetas (GUIMARÃES, 2014).</w:t>
      </w:r>
    </w:p>
    <w:p w:rsidR="00C8345A" w:rsidRPr="003F489D" w:rsidRDefault="00CB4C01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É válido observar que a assistência de enfermagem à gestante com SHEG no pré-natal aborda </w:t>
      </w:r>
      <w:r w:rsidR="00C8345A" w:rsidRPr="003F489D">
        <w:rPr>
          <w:rFonts w:ascii="Arial" w:hAnsi="Arial" w:cs="Arial"/>
          <w:sz w:val="24"/>
          <w:szCs w:val="24"/>
        </w:rPr>
        <w:t xml:space="preserve">várias ações. </w:t>
      </w:r>
      <w:r w:rsidRPr="003F489D">
        <w:rPr>
          <w:rFonts w:ascii="Arial" w:hAnsi="Arial" w:cs="Arial"/>
          <w:sz w:val="24"/>
          <w:szCs w:val="24"/>
        </w:rPr>
        <w:t>Cabe</w:t>
      </w:r>
      <w:r w:rsidR="00C8345A" w:rsidRPr="003F489D">
        <w:rPr>
          <w:rFonts w:ascii="Arial" w:hAnsi="Arial" w:cs="Arial"/>
          <w:sz w:val="24"/>
          <w:szCs w:val="24"/>
        </w:rPr>
        <w:t xml:space="preserve">ndo assim </w:t>
      </w:r>
      <w:r w:rsidRPr="003F489D">
        <w:rPr>
          <w:rFonts w:ascii="Arial" w:hAnsi="Arial" w:cs="Arial"/>
          <w:sz w:val="24"/>
          <w:szCs w:val="24"/>
        </w:rPr>
        <w:t xml:space="preserve">ao enfermeiro, propiciar estratégias que visem à conscientização da gestante acerca do perigo de sua doença e assim </w:t>
      </w:r>
      <w:r w:rsidRPr="003F489D">
        <w:rPr>
          <w:rFonts w:ascii="Arial" w:hAnsi="Arial" w:cs="Arial"/>
          <w:sz w:val="24"/>
          <w:szCs w:val="24"/>
        </w:rPr>
        <w:lastRenderedPageBreak/>
        <w:t xml:space="preserve">orientar quanto seus cuidados e motivando-as a seguir o tratamento adequado, a fim de evitar complicações e melhorar sua qualidade de vida. </w:t>
      </w:r>
    </w:p>
    <w:p w:rsidR="00CB4C01" w:rsidRPr="003F489D" w:rsidRDefault="00CB4C01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Referente ao que foi apresentado, este estudo pretende elucidar o seguinte questionamento: Quais são os </w:t>
      </w:r>
      <w:r w:rsidR="00086391" w:rsidRPr="00086391">
        <w:rPr>
          <w:rFonts w:ascii="Arial" w:hAnsi="Arial" w:cs="Arial"/>
          <w:bCs/>
        </w:rPr>
        <w:t>Determinantes sociais</w:t>
      </w:r>
      <w:r w:rsidR="0008639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F489D">
        <w:rPr>
          <w:rFonts w:ascii="Arial" w:hAnsi="Arial" w:cs="Arial"/>
          <w:sz w:val="24"/>
          <w:szCs w:val="24"/>
        </w:rPr>
        <w:t xml:space="preserve">envolvidos na SHEG? </w:t>
      </w:r>
    </w:p>
    <w:p w:rsidR="00CB4C01" w:rsidRDefault="00CB4C01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Através da aplicação desse trabalho, pretende-se proporcionar um estudo para que haja uma melhor orientação dos cuidados com a pressão arterial pelas gestantes e uma melhor atenção por partes dos profissionais de enfermagem envolvidos na consulta de pré-natal, para que estes possam precocemente identificar os fatores de riscos associados à SHEG e assim reduzir os índices de morbimortalidade materna e perinatal relacionadas a tal patologia.  </w:t>
      </w:r>
    </w:p>
    <w:p w:rsidR="00BC1B6A" w:rsidRDefault="00BC1B6A" w:rsidP="00BC1B6A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OBJETIVO</w:t>
      </w:r>
    </w:p>
    <w:p w:rsidR="00BC1B6A" w:rsidRPr="00BC1B6A" w:rsidRDefault="00BC1B6A" w:rsidP="00CB4C01">
      <w:pPr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C1B6A">
        <w:rPr>
          <w:rFonts w:ascii="Arial" w:hAnsi="Arial" w:cs="Arial"/>
          <w:color w:val="000000"/>
          <w:sz w:val="24"/>
          <w:szCs w:val="24"/>
        </w:rPr>
        <w:t xml:space="preserve">Identificar a prevalência dos </w:t>
      </w:r>
      <w:r w:rsidR="00086391" w:rsidRPr="00086391">
        <w:rPr>
          <w:rFonts w:ascii="Arial" w:hAnsi="Arial" w:cs="Arial"/>
          <w:bCs/>
          <w:sz w:val="24"/>
          <w:szCs w:val="24"/>
        </w:rPr>
        <w:t>determinantes sociais</w:t>
      </w:r>
      <w:r w:rsidRPr="00BC1B6A">
        <w:rPr>
          <w:rFonts w:ascii="Arial" w:hAnsi="Arial" w:cs="Arial"/>
          <w:color w:val="000000"/>
          <w:sz w:val="24"/>
          <w:szCs w:val="24"/>
        </w:rPr>
        <w:t xml:space="preserve"> para SHEG e traçar o perfil socioeconômico e obstétrico das gestantes atendidas nas Unidades Básicas de Saúde do município de Quixadá-CE</w:t>
      </w:r>
      <w:r w:rsidR="00086391">
        <w:rPr>
          <w:rFonts w:ascii="Arial" w:hAnsi="Arial" w:cs="Arial"/>
          <w:color w:val="000000"/>
          <w:sz w:val="24"/>
          <w:szCs w:val="24"/>
        </w:rPr>
        <w:t>.</w:t>
      </w:r>
    </w:p>
    <w:p w:rsidR="00864521" w:rsidRPr="003F489D" w:rsidRDefault="00864521" w:rsidP="00BC1B6A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3F489D">
        <w:rPr>
          <w:rFonts w:ascii="Arial" w:hAnsi="Arial" w:cs="Arial"/>
          <w:b/>
          <w:bCs/>
          <w:sz w:val="24"/>
          <w:szCs w:val="24"/>
        </w:rPr>
        <w:t>METODOLOGIA</w:t>
      </w:r>
    </w:p>
    <w:p w:rsidR="00CB4C01" w:rsidRPr="003F489D" w:rsidRDefault="00CB4C01" w:rsidP="001A29AF">
      <w:pPr>
        <w:shd w:val="clear" w:color="auto" w:fill="FFFFFF"/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Trata-se de um estudo descritivo com abordagem quantitativa de corte transversal</w:t>
      </w:r>
      <w:r w:rsidR="001A29AF">
        <w:rPr>
          <w:rFonts w:ascii="Arial" w:hAnsi="Arial" w:cs="Arial"/>
          <w:sz w:val="24"/>
          <w:szCs w:val="24"/>
        </w:rPr>
        <w:t xml:space="preserve">. </w:t>
      </w:r>
      <w:r w:rsidRPr="003F489D">
        <w:rPr>
          <w:rFonts w:ascii="Arial" w:hAnsi="Arial" w:cs="Arial"/>
          <w:sz w:val="24"/>
          <w:szCs w:val="24"/>
        </w:rPr>
        <w:t xml:space="preserve">O estudo foi realizado nas Unidades Básicas de Saúde (UBS), localizadas no município de Quixadá – Ceará. As UBS escolhidas para o estudo estão localizadas na zona urbana. E todas possuem gestantes cadastradas no SISPRENATAL. </w:t>
      </w:r>
    </w:p>
    <w:p w:rsidR="00CB4C01" w:rsidRPr="003F489D" w:rsidRDefault="00CB4C01" w:rsidP="0061416D">
      <w:pPr>
        <w:shd w:val="clear" w:color="auto" w:fill="FFFFFF"/>
        <w:spacing w:before="120" w:after="12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A população do estudo foi formada por gestantes que se encontrem na UBS para a consulta de pré-natal</w:t>
      </w:r>
      <w:r w:rsidR="0061416D">
        <w:rPr>
          <w:rFonts w:ascii="Arial" w:hAnsi="Arial" w:cs="Arial"/>
          <w:sz w:val="24"/>
          <w:szCs w:val="24"/>
        </w:rPr>
        <w:t>,</w:t>
      </w:r>
      <w:r w:rsidRPr="003F489D">
        <w:rPr>
          <w:rFonts w:ascii="Arial" w:hAnsi="Arial" w:cs="Arial"/>
          <w:sz w:val="24"/>
          <w:szCs w:val="24"/>
        </w:rPr>
        <w:t xml:space="preserve"> </w:t>
      </w:r>
      <w:r w:rsidR="0061416D">
        <w:rPr>
          <w:rFonts w:ascii="Arial" w:hAnsi="Arial" w:cs="Arial"/>
          <w:sz w:val="24"/>
          <w:szCs w:val="24"/>
          <w:shd w:val="clear" w:color="auto" w:fill="FFFFFF"/>
        </w:rPr>
        <w:t>f</w:t>
      </w:r>
      <w:r w:rsidRPr="003F489D">
        <w:rPr>
          <w:rFonts w:ascii="Arial" w:hAnsi="Arial" w:cs="Arial"/>
          <w:sz w:val="24"/>
          <w:szCs w:val="24"/>
          <w:shd w:val="clear" w:color="auto" w:fill="FFFFFF"/>
        </w:rPr>
        <w:t>oram entrevistadas 68 mulheres</w:t>
      </w:r>
      <w:r w:rsidR="0061416D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Pr="003F489D">
        <w:rPr>
          <w:rFonts w:ascii="Arial" w:hAnsi="Arial" w:cs="Arial"/>
          <w:sz w:val="24"/>
          <w:szCs w:val="24"/>
        </w:rPr>
        <w:t xml:space="preserve">Na pesquisa em questão, foram consideradas </w:t>
      </w:r>
      <w:r w:rsidR="002512E1">
        <w:rPr>
          <w:rFonts w:ascii="Arial" w:hAnsi="Arial" w:cs="Arial"/>
          <w:sz w:val="24"/>
          <w:szCs w:val="24"/>
        </w:rPr>
        <w:t>c</w:t>
      </w:r>
      <w:r w:rsidRPr="003F489D">
        <w:rPr>
          <w:rFonts w:ascii="Arial" w:hAnsi="Arial" w:cs="Arial"/>
          <w:sz w:val="24"/>
          <w:szCs w:val="24"/>
        </w:rPr>
        <w:t>omo critério de exclusão</w:t>
      </w:r>
      <w:r w:rsidR="002512E1">
        <w:rPr>
          <w:rFonts w:ascii="Arial" w:hAnsi="Arial" w:cs="Arial"/>
          <w:sz w:val="24"/>
          <w:szCs w:val="24"/>
        </w:rPr>
        <w:t xml:space="preserve"> as </w:t>
      </w:r>
      <w:r w:rsidRPr="003F489D">
        <w:rPr>
          <w:rFonts w:ascii="Arial" w:hAnsi="Arial" w:cs="Arial"/>
          <w:sz w:val="24"/>
          <w:szCs w:val="24"/>
        </w:rPr>
        <w:t>mulheres com transtorno mental que as impossibilite de compreender o instrumento.</w:t>
      </w:r>
    </w:p>
    <w:p w:rsidR="00086391" w:rsidRDefault="00CB4C01" w:rsidP="004478C4">
      <w:pPr>
        <w:spacing w:before="120" w:after="12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Os dados foram coletados nos meses de março a abril de 2015.  As gestantes foram abordadas durante a espera para a consulta de pré-natal na unidade</w:t>
      </w:r>
      <w:r w:rsidR="00257FC1" w:rsidRPr="003F489D">
        <w:rPr>
          <w:rFonts w:ascii="Arial" w:hAnsi="Arial" w:cs="Arial"/>
          <w:sz w:val="24"/>
          <w:szCs w:val="24"/>
        </w:rPr>
        <w:t>, onde foi</w:t>
      </w:r>
      <w:r w:rsidRPr="003F489D">
        <w:rPr>
          <w:rFonts w:ascii="Arial" w:hAnsi="Arial" w:cs="Arial"/>
          <w:sz w:val="24"/>
          <w:szCs w:val="24"/>
        </w:rPr>
        <w:t xml:space="preserve"> aplicado uma entrevista semiestruturada</w:t>
      </w:r>
      <w:r w:rsidR="00257FC1" w:rsidRPr="003F489D">
        <w:rPr>
          <w:rFonts w:ascii="Arial" w:hAnsi="Arial" w:cs="Arial"/>
          <w:sz w:val="24"/>
          <w:szCs w:val="24"/>
        </w:rPr>
        <w:t xml:space="preserve">. </w:t>
      </w:r>
      <w:r w:rsidRPr="003F489D">
        <w:rPr>
          <w:rFonts w:ascii="Arial" w:hAnsi="Arial" w:cs="Arial"/>
          <w:sz w:val="24"/>
          <w:szCs w:val="24"/>
        </w:rPr>
        <w:t>Para a compilação dos dados, foi construída uma planilha no programa Excel 2007, para posterior análise estatística</w:t>
      </w:r>
      <w:r w:rsidR="00086391">
        <w:rPr>
          <w:rFonts w:ascii="Arial" w:hAnsi="Arial" w:cs="Arial"/>
          <w:sz w:val="24"/>
          <w:szCs w:val="24"/>
        </w:rPr>
        <w:t>.</w:t>
      </w:r>
    </w:p>
    <w:p w:rsidR="004478C4" w:rsidRPr="003F489D" w:rsidRDefault="00C8345A" w:rsidP="004478C4">
      <w:pPr>
        <w:spacing w:before="120" w:after="12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A pesquisa respeitou os princípios éticos da Resolução 466/12 </w:t>
      </w:r>
      <w:r w:rsidR="004478C4" w:rsidRPr="003F489D">
        <w:rPr>
          <w:rFonts w:ascii="Arial" w:hAnsi="Arial" w:cs="Arial"/>
          <w:sz w:val="24"/>
          <w:szCs w:val="24"/>
        </w:rPr>
        <w:t xml:space="preserve">sobre pesquisa envolvendo seres humanos do Conselho Nacional de Saúde/ Ministério da </w:t>
      </w:r>
      <w:r w:rsidR="004478C4" w:rsidRPr="003F489D">
        <w:rPr>
          <w:rFonts w:ascii="Arial" w:hAnsi="Arial" w:cs="Arial"/>
          <w:sz w:val="24"/>
          <w:szCs w:val="24"/>
        </w:rPr>
        <w:lastRenderedPageBreak/>
        <w:t xml:space="preserve">Saúde (BRASIL, 2012) </w:t>
      </w:r>
      <w:r w:rsidRPr="003F48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e foi enviado ao Comitê de Ética e Pesquisa (CEP), onde obteve parecer favorável sob nº 988.772.</w:t>
      </w:r>
      <w:r w:rsidR="004478C4" w:rsidRPr="003F48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864521" w:rsidRPr="003F489D" w:rsidRDefault="00864521" w:rsidP="00864521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3F489D">
        <w:rPr>
          <w:rFonts w:ascii="Arial" w:hAnsi="Arial" w:cs="Arial"/>
          <w:b/>
          <w:bCs/>
          <w:sz w:val="24"/>
          <w:szCs w:val="24"/>
        </w:rPr>
        <w:t>RESULTADOS E DISCUSSÃO</w:t>
      </w:r>
    </w:p>
    <w:p w:rsidR="000441EE" w:rsidRPr="003F489D" w:rsidRDefault="001F57B3" w:rsidP="000441EE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Foram entrevistadas 68 mulheres, com idade média de 25 anos (DP =- 6,22), variando de 15 a 39 anos. Predominaram mulheres com ensino médio (55,9%), cor parda (61,8%) e casada ou em união estável (58,8%).</w:t>
      </w:r>
    </w:p>
    <w:p w:rsidR="001F57B3" w:rsidRPr="003F489D" w:rsidRDefault="0091414D" w:rsidP="000441EE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Dentre os dados relacionados aos antecedentes pessoais e familiares das gestantes, </w:t>
      </w:r>
      <w:r w:rsidR="00C8345A" w:rsidRPr="003F489D">
        <w:rPr>
          <w:rFonts w:ascii="Arial" w:hAnsi="Arial" w:cs="Arial"/>
          <w:sz w:val="24"/>
          <w:szCs w:val="24"/>
        </w:rPr>
        <w:t>foi po</w:t>
      </w:r>
      <w:r w:rsidRPr="003F489D">
        <w:rPr>
          <w:rFonts w:ascii="Arial" w:hAnsi="Arial" w:cs="Arial"/>
          <w:sz w:val="24"/>
          <w:szCs w:val="24"/>
        </w:rPr>
        <w:t>de-se ser demonstrado que, a maioria das gestantes tinham histórico familiar de HAS (</w:t>
      </w:r>
      <w:r w:rsidR="000441EE" w:rsidRPr="003F489D">
        <w:rPr>
          <w:rFonts w:ascii="Arial" w:eastAsia="Times New Roman" w:hAnsi="Arial" w:cs="Arial"/>
          <w:sz w:val="24"/>
          <w:szCs w:val="24"/>
          <w:lang w:eastAsia="pt-BR"/>
        </w:rPr>
        <w:t>60,3%)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 e (67,6%)</w:t>
      </w:r>
      <w:r w:rsidRPr="003F489D">
        <w:rPr>
          <w:rFonts w:ascii="Arial" w:hAnsi="Arial" w:cs="Arial"/>
          <w:sz w:val="24"/>
          <w:szCs w:val="24"/>
        </w:rPr>
        <w:t xml:space="preserve"> Diabetes mellitus. Também foi visto que, (11,8%) tinham casos de malformação na família, (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>16,2%)</w:t>
      </w:r>
      <w:r w:rsidRPr="003F489D">
        <w:rPr>
          <w:rFonts w:ascii="Arial" w:hAnsi="Arial" w:cs="Arial"/>
          <w:sz w:val="24"/>
          <w:szCs w:val="24"/>
        </w:rPr>
        <w:t xml:space="preserve"> casos de Pré-eclâmpsia / </w:t>
      </w:r>
      <w:proofErr w:type="spellStart"/>
      <w:r w:rsidRPr="003F489D">
        <w:rPr>
          <w:rFonts w:ascii="Arial" w:hAnsi="Arial" w:cs="Arial"/>
          <w:sz w:val="24"/>
          <w:szCs w:val="24"/>
        </w:rPr>
        <w:t>Eclâmpsia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e (7,4%) </w:t>
      </w:r>
      <w:proofErr w:type="spellStart"/>
      <w:r w:rsidRPr="003F489D">
        <w:rPr>
          <w:rFonts w:ascii="Arial" w:hAnsi="Arial" w:cs="Arial"/>
          <w:sz w:val="24"/>
          <w:szCs w:val="24"/>
        </w:rPr>
        <w:t>gemelaridade</w:t>
      </w:r>
      <w:proofErr w:type="spellEnd"/>
      <w:r w:rsidRPr="003F489D">
        <w:rPr>
          <w:rFonts w:ascii="Arial" w:hAnsi="Arial" w:cs="Arial"/>
          <w:sz w:val="24"/>
          <w:szCs w:val="24"/>
        </w:rPr>
        <w:t>. Sobre os Antecedentes Pessoais foi demostrando que (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4,4%) eram </w:t>
      </w:r>
      <w:r w:rsidR="00FC3E39" w:rsidRPr="003F489D">
        <w:rPr>
          <w:rFonts w:ascii="Arial" w:eastAsia="Times New Roman" w:hAnsi="Arial" w:cs="Arial"/>
          <w:sz w:val="24"/>
          <w:szCs w:val="24"/>
          <w:lang w:eastAsia="pt-BR"/>
        </w:rPr>
        <w:t>portadoras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3F489D">
        <w:rPr>
          <w:rFonts w:ascii="Arial" w:hAnsi="Arial" w:cs="Arial"/>
          <w:sz w:val="24"/>
          <w:szCs w:val="24"/>
        </w:rPr>
        <w:t>Diabetes mellitus, (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8,8%) tinham </w:t>
      </w:r>
      <w:r w:rsidRPr="003F489D">
        <w:rPr>
          <w:rFonts w:ascii="Arial" w:hAnsi="Arial" w:cs="Arial"/>
          <w:sz w:val="24"/>
          <w:szCs w:val="24"/>
        </w:rPr>
        <w:t xml:space="preserve">Hipertensão arterial sistémica e em relação as doenças </w:t>
      </w:r>
      <w:r w:rsidR="00FC3E39" w:rsidRPr="003F489D">
        <w:rPr>
          <w:rFonts w:ascii="Arial" w:hAnsi="Arial" w:cs="Arial"/>
          <w:sz w:val="24"/>
          <w:szCs w:val="24"/>
        </w:rPr>
        <w:t>neurológicas foi visto em (1,5%).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Segundo estudo de </w:t>
      </w:r>
      <w:proofErr w:type="spellStart"/>
      <w:r w:rsidRPr="003F489D">
        <w:rPr>
          <w:rFonts w:ascii="Arial" w:hAnsi="Arial" w:cs="Arial"/>
          <w:sz w:val="24"/>
          <w:szCs w:val="24"/>
        </w:rPr>
        <w:t>Amadei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e Merino (2010), a </w:t>
      </w:r>
      <w:proofErr w:type="spellStart"/>
      <w:r w:rsidRPr="003F489D">
        <w:rPr>
          <w:rFonts w:ascii="Arial" w:hAnsi="Arial" w:cs="Arial"/>
          <w:sz w:val="24"/>
          <w:szCs w:val="24"/>
        </w:rPr>
        <w:t>gemelaridade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é outro fator de risco importante a ser comentado, pois a gestação múltipla apresenta risco cinco vezes maior que a gestação simples para a ocorrência da Pré-eclâmpsia e </w:t>
      </w:r>
      <w:proofErr w:type="spellStart"/>
      <w:r w:rsidRPr="003F489D">
        <w:rPr>
          <w:rFonts w:ascii="Arial" w:hAnsi="Arial" w:cs="Arial"/>
          <w:sz w:val="24"/>
          <w:szCs w:val="24"/>
        </w:rPr>
        <w:t>Eclâmpsia</w:t>
      </w:r>
      <w:proofErr w:type="spellEnd"/>
      <w:r w:rsidRPr="003F489D">
        <w:rPr>
          <w:rFonts w:ascii="Arial" w:hAnsi="Arial" w:cs="Arial"/>
          <w:sz w:val="24"/>
          <w:szCs w:val="24"/>
        </w:rPr>
        <w:t>.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A Pré-eclâmpsia costuma ser citada como sendo uma característica das primigestas jovens e idosas, pois a idade é um fator predisponente, independentemente da paridade, das gestantes adolescentes e das mulheres maiores de 35 anos, exceto aquelas que já sejam hipertensas crônicas (CHAVES, MESQUITA, RAMOS, 2010).</w:t>
      </w:r>
    </w:p>
    <w:p w:rsidR="001F57B3" w:rsidRPr="003F489D" w:rsidRDefault="0078254E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Sobre os d</w:t>
      </w:r>
      <w:r w:rsidR="001F57B3" w:rsidRPr="003F489D">
        <w:rPr>
          <w:rFonts w:ascii="Arial" w:hAnsi="Arial" w:cs="Arial"/>
          <w:sz w:val="24"/>
          <w:szCs w:val="24"/>
        </w:rPr>
        <w:t xml:space="preserve">ados relacionados aos hábitos de vida das gestantes, </w:t>
      </w:r>
      <w:r w:rsidRPr="003F489D">
        <w:rPr>
          <w:rFonts w:ascii="Arial" w:hAnsi="Arial" w:cs="Arial"/>
          <w:sz w:val="24"/>
          <w:szCs w:val="24"/>
        </w:rPr>
        <w:t>foi evidenciado que,</w:t>
      </w:r>
      <w:r w:rsidR="00E2591D" w:rsidRPr="003F489D">
        <w:rPr>
          <w:rFonts w:ascii="Arial" w:hAnsi="Arial" w:cs="Arial"/>
          <w:sz w:val="24"/>
          <w:szCs w:val="24"/>
        </w:rPr>
        <w:t xml:space="preserve"> apenas </w:t>
      </w:r>
      <w:r w:rsidR="003F489D">
        <w:rPr>
          <w:rFonts w:ascii="Arial" w:hAnsi="Arial" w:cs="Arial"/>
          <w:sz w:val="24"/>
          <w:szCs w:val="24"/>
        </w:rPr>
        <w:t>(</w:t>
      </w:r>
      <w:r w:rsidR="00E2591D" w:rsidRPr="003F489D">
        <w:rPr>
          <w:rFonts w:ascii="Arial" w:hAnsi="Arial" w:cs="Arial"/>
          <w:sz w:val="24"/>
          <w:szCs w:val="24"/>
        </w:rPr>
        <w:t>2,9%</w:t>
      </w:r>
      <w:r w:rsidR="003F489D">
        <w:rPr>
          <w:rFonts w:ascii="Arial" w:hAnsi="Arial" w:cs="Arial"/>
          <w:sz w:val="24"/>
          <w:szCs w:val="24"/>
        </w:rPr>
        <w:t>)</w:t>
      </w:r>
      <w:r w:rsidR="00E2591D" w:rsidRPr="003F489D">
        <w:rPr>
          <w:rFonts w:ascii="Arial" w:hAnsi="Arial" w:cs="Arial"/>
          <w:sz w:val="24"/>
          <w:szCs w:val="24"/>
        </w:rPr>
        <w:t xml:space="preserve"> eram tabagistas e que </w:t>
      </w:r>
      <w:r w:rsidR="003F489D">
        <w:rPr>
          <w:rFonts w:ascii="Arial" w:hAnsi="Arial" w:cs="Arial"/>
          <w:sz w:val="24"/>
          <w:szCs w:val="24"/>
        </w:rPr>
        <w:t>(</w:t>
      </w:r>
      <w:r w:rsidR="00E2591D" w:rsidRPr="003F489D">
        <w:rPr>
          <w:rFonts w:ascii="Arial" w:hAnsi="Arial" w:cs="Arial"/>
          <w:sz w:val="24"/>
          <w:szCs w:val="24"/>
        </w:rPr>
        <w:t>23,5%</w:t>
      </w:r>
      <w:r w:rsidR="003F489D">
        <w:rPr>
          <w:rFonts w:ascii="Arial" w:hAnsi="Arial" w:cs="Arial"/>
          <w:sz w:val="24"/>
          <w:szCs w:val="24"/>
        </w:rPr>
        <w:t>)</w:t>
      </w:r>
      <w:r w:rsidR="00E2591D" w:rsidRPr="003F489D">
        <w:rPr>
          <w:rFonts w:ascii="Arial" w:hAnsi="Arial" w:cs="Arial"/>
          <w:sz w:val="24"/>
          <w:szCs w:val="24"/>
        </w:rPr>
        <w:t xml:space="preserve"> faziam uso de álcool. Entretanto um sedentarismo </w:t>
      </w:r>
      <w:r w:rsidR="00FC3E39" w:rsidRPr="003F489D">
        <w:rPr>
          <w:rFonts w:ascii="Arial" w:hAnsi="Arial" w:cs="Arial"/>
          <w:sz w:val="24"/>
          <w:szCs w:val="24"/>
        </w:rPr>
        <w:t xml:space="preserve">foi observado </w:t>
      </w:r>
      <w:r w:rsidR="00E2591D" w:rsidRPr="003F489D">
        <w:rPr>
          <w:rFonts w:ascii="Arial" w:hAnsi="Arial" w:cs="Arial"/>
          <w:sz w:val="24"/>
          <w:szCs w:val="24"/>
        </w:rPr>
        <w:t xml:space="preserve">perante as gestantes, onde apenas </w:t>
      </w:r>
      <w:r w:rsidR="003F489D">
        <w:rPr>
          <w:rFonts w:ascii="Arial" w:hAnsi="Arial" w:cs="Arial"/>
          <w:sz w:val="24"/>
          <w:szCs w:val="24"/>
        </w:rPr>
        <w:t>(</w:t>
      </w:r>
      <w:r w:rsidR="00E2591D" w:rsidRPr="003F489D">
        <w:rPr>
          <w:rFonts w:ascii="Arial" w:hAnsi="Arial" w:cs="Arial"/>
          <w:sz w:val="24"/>
          <w:szCs w:val="24"/>
        </w:rPr>
        <w:t>26,5%</w:t>
      </w:r>
      <w:r w:rsidR="003F489D">
        <w:rPr>
          <w:rFonts w:ascii="Arial" w:hAnsi="Arial" w:cs="Arial"/>
          <w:sz w:val="24"/>
          <w:szCs w:val="24"/>
        </w:rPr>
        <w:t>)</w:t>
      </w:r>
      <w:r w:rsidR="00E2591D" w:rsidRPr="003F489D">
        <w:rPr>
          <w:rFonts w:ascii="Arial" w:hAnsi="Arial" w:cs="Arial"/>
          <w:sz w:val="24"/>
          <w:szCs w:val="24"/>
        </w:rPr>
        <w:t xml:space="preserve"> realizavam algum tipo de atividade física. Em relação a alimentação, foi visto que </w:t>
      </w:r>
      <w:r w:rsidR="003F489D">
        <w:rPr>
          <w:rFonts w:ascii="Arial" w:hAnsi="Arial" w:cs="Arial"/>
          <w:sz w:val="24"/>
          <w:szCs w:val="24"/>
        </w:rPr>
        <w:t>(</w:t>
      </w:r>
      <w:r w:rsidR="00E2591D" w:rsidRPr="003F489D">
        <w:rPr>
          <w:rFonts w:ascii="Arial" w:hAnsi="Arial" w:cs="Arial"/>
          <w:sz w:val="24"/>
          <w:szCs w:val="24"/>
        </w:rPr>
        <w:t>50,0%</w:t>
      </w:r>
      <w:r w:rsidR="003F489D">
        <w:rPr>
          <w:rFonts w:ascii="Arial" w:hAnsi="Arial" w:cs="Arial"/>
          <w:sz w:val="24"/>
          <w:szCs w:val="24"/>
        </w:rPr>
        <w:t>)</w:t>
      </w:r>
      <w:r w:rsidR="00E2591D" w:rsidRPr="003F489D">
        <w:rPr>
          <w:rFonts w:ascii="Arial" w:hAnsi="Arial" w:cs="Arial"/>
          <w:sz w:val="24"/>
          <w:szCs w:val="24"/>
        </w:rPr>
        <w:t xml:space="preserve"> </w:t>
      </w:r>
      <w:r w:rsidR="00FC3E39" w:rsidRPr="003F489D">
        <w:rPr>
          <w:rFonts w:ascii="Arial" w:hAnsi="Arial" w:cs="Arial"/>
          <w:sz w:val="24"/>
          <w:szCs w:val="24"/>
        </w:rPr>
        <w:t>das mesmas</w:t>
      </w:r>
      <w:r w:rsidR="00E2591D" w:rsidRPr="003F489D">
        <w:rPr>
          <w:rFonts w:ascii="Arial" w:hAnsi="Arial" w:cs="Arial"/>
          <w:sz w:val="24"/>
          <w:szCs w:val="24"/>
        </w:rPr>
        <w:t xml:space="preserve"> faziam uso de alimentação com níveis elevado de sódio e </w:t>
      </w:r>
      <w:r w:rsidR="003F489D">
        <w:rPr>
          <w:rFonts w:ascii="Arial" w:hAnsi="Arial" w:cs="Arial"/>
          <w:sz w:val="24"/>
          <w:szCs w:val="24"/>
        </w:rPr>
        <w:t>(</w:t>
      </w:r>
      <w:r w:rsidR="00E2591D" w:rsidRPr="003F489D">
        <w:rPr>
          <w:rFonts w:ascii="Arial" w:hAnsi="Arial" w:cs="Arial"/>
          <w:sz w:val="24"/>
          <w:szCs w:val="24"/>
        </w:rPr>
        <w:t>20,6%</w:t>
      </w:r>
      <w:r w:rsidR="003F489D">
        <w:rPr>
          <w:rFonts w:ascii="Arial" w:hAnsi="Arial" w:cs="Arial"/>
          <w:sz w:val="24"/>
          <w:szCs w:val="24"/>
        </w:rPr>
        <w:t>)</w:t>
      </w:r>
      <w:r w:rsidR="00E2591D" w:rsidRPr="003F489D">
        <w:rPr>
          <w:rFonts w:ascii="Arial" w:hAnsi="Arial" w:cs="Arial"/>
          <w:sz w:val="24"/>
          <w:szCs w:val="24"/>
        </w:rPr>
        <w:t xml:space="preserve"> alimentação com gordura.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Sobre o hábito de fumar e/ou consumir bebidas alcoólicas, algumas gestantes relataram possuir os mesmos. Segundo </w:t>
      </w:r>
      <w:proofErr w:type="spellStart"/>
      <w:r w:rsidRPr="003F489D">
        <w:rPr>
          <w:rFonts w:ascii="Arial" w:hAnsi="Arial" w:cs="Arial"/>
          <w:sz w:val="24"/>
          <w:szCs w:val="24"/>
        </w:rPr>
        <w:t>Amadei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e Merino (2010), esses hábitos são </w:t>
      </w:r>
      <w:r w:rsidRPr="003F489D">
        <w:rPr>
          <w:rFonts w:ascii="Arial" w:hAnsi="Arial" w:cs="Arial"/>
          <w:sz w:val="24"/>
          <w:szCs w:val="24"/>
        </w:rPr>
        <w:lastRenderedPageBreak/>
        <w:t>predisponentes ao desenvolvimento das síndromes hipertensivas por conter substâncias que levam ao aumento da pressão arterial sistêmica.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No estudo de Moura et al (2010) quanto ao padrão alimentar na gestação, foi visto que os carboidratos são os mais consumidos</w:t>
      </w:r>
      <w:r w:rsidR="003F489D">
        <w:rPr>
          <w:rFonts w:ascii="Arial" w:hAnsi="Arial" w:cs="Arial"/>
          <w:sz w:val="24"/>
          <w:szCs w:val="24"/>
        </w:rPr>
        <w:t xml:space="preserve">, o mesmo </w:t>
      </w:r>
      <w:r w:rsidRPr="003F489D">
        <w:rPr>
          <w:rFonts w:ascii="Arial" w:hAnsi="Arial" w:cs="Arial"/>
          <w:sz w:val="24"/>
          <w:szCs w:val="24"/>
        </w:rPr>
        <w:t xml:space="preserve">é fonte de energia, porém, se ingerida quantidade maior que a necessidade do organismo, provoca ganho excessivo de peso e levando à obesidade expondo a gestante ao desenvolvimento da SHEG. O segundo grupo de alimentos mais consumido foi o dos lipídeos, lembrando que </w:t>
      </w:r>
      <w:r w:rsidR="004478C4" w:rsidRPr="003F489D">
        <w:rPr>
          <w:rFonts w:ascii="Arial" w:hAnsi="Arial" w:cs="Arial"/>
          <w:sz w:val="24"/>
          <w:szCs w:val="24"/>
        </w:rPr>
        <w:t>este alimento contém</w:t>
      </w:r>
      <w:r w:rsidRPr="003F489D">
        <w:rPr>
          <w:rFonts w:ascii="Arial" w:hAnsi="Arial" w:cs="Arial"/>
          <w:sz w:val="24"/>
          <w:szCs w:val="24"/>
        </w:rPr>
        <w:t xml:space="preserve"> gordura saturada e colesterol, favorecendo o ganho de peso e consequentemente contribuindo para a ocorrência da SHEG.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No estudo de Santos et al. (2011), foi evidenciado o sedentarismo em 35% das participantes. Tal fato é preocupante, pois a </w:t>
      </w:r>
      <w:proofErr w:type="spellStart"/>
      <w:r w:rsidRPr="003F489D">
        <w:rPr>
          <w:rFonts w:ascii="Arial" w:hAnsi="Arial" w:cs="Arial"/>
          <w:sz w:val="24"/>
          <w:szCs w:val="24"/>
        </w:rPr>
        <w:t>hipoatividade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física cria um ciclo vicioso para a obesidade, predispondo estas gestantes, quando aliada a má alimentação, ao surgimento de alterações nos níveis de pressão arterial e complicações hipertensivas como a PE.</w:t>
      </w:r>
    </w:p>
    <w:p w:rsidR="00D25BB5" w:rsidRPr="003F489D" w:rsidRDefault="00B650A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F489D">
        <w:rPr>
          <w:rFonts w:ascii="Arial" w:hAnsi="Arial" w:cs="Arial"/>
          <w:sz w:val="24"/>
          <w:szCs w:val="24"/>
        </w:rPr>
        <w:t xml:space="preserve">Com relação </w:t>
      </w:r>
      <w:r w:rsidR="001F57B3" w:rsidRPr="003F489D">
        <w:rPr>
          <w:rFonts w:ascii="Arial" w:hAnsi="Arial" w:cs="Arial"/>
          <w:sz w:val="24"/>
          <w:szCs w:val="24"/>
        </w:rPr>
        <w:t xml:space="preserve">as intercorrências obstétricas nas gestantes, </w:t>
      </w:r>
      <w:r w:rsidRPr="003F489D">
        <w:rPr>
          <w:rFonts w:ascii="Arial" w:hAnsi="Arial" w:cs="Arial"/>
          <w:sz w:val="24"/>
          <w:szCs w:val="24"/>
        </w:rPr>
        <w:t>foi visto que, (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7,4%) tinham </w:t>
      </w:r>
      <w:r w:rsidRPr="003F489D">
        <w:rPr>
          <w:rFonts w:ascii="Arial" w:hAnsi="Arial" w:cs="Arial"/>
          <w:sz w:val="24"/>
          <w:szCs w:val="24"/>
        </w:rPr>
        <w:t>Hipertensão arterial sistémica  e que (8,8%) desenvolveram Síndrome hipertensiva específica da gestação anterior, (39,7%) tiveram algum Sangramento, (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>26,5%) referiram d</w:t>
      </w:r>
      <w:r w:rsidRPr="003F489D">
        <w:rPr>
          <w:rFonts w:ascii="Arial" w:hAnsi="Arial" w:cs="Arial"/>
          <w:sz w:val="24"/>
          <w:szCs w:val="24"/>
        </w:rPr>
        <w:t xml:space="preserve">or epigástrica, </w:t>
      </w:r>
      <w:proofErr w:type="spellStart"/>
      <w:r w:rsidR="00D25BB5" w:rsidRPr="003F489D">
        <w:rPr>
          <w:rFonts w:ascii="Arial" w:hAnsi="Arial" w:cs="Arial"/>
          <w:sz w:val="24"/>
          <w:szCs w:val="24"/>
        </w:rPr>
        <w:t>e</w:t>
      </w:r>
      <w:r w:rsidRPr="003F489D">
        <w:rPr>
          <w:rFonts w:ascii="Arial" w:hAnsi="Arial" w:cs="Arial"/>
          <w:sz w:val="24"/>
          <w:szCs w:val="24"/>
        </w:rPr>
        <w:t>scótomas</w:t>
      </w:r>
      <w:proofErr w:type="spellEnd"/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 (11,8%), </w:t>
      </w:r>
      <w:proofErr w:type="spellStart"/>
      <w:r w:rsidR="00D25BB5" w:rsidRPr="003F489D">
        <w:rPr>
          <w:rFonts w:ascii="Arial" w:hAnsi="Arial" w:cs="Arial"/>
          <w:sz w:val="24"/>
          <w:szCs w:val="24"/>
        </w:rPr>
        <w:t>o</w:t>
      </w:r>
      <w:r w:rsidRPr="003F489D">
        <w:rPr>
          <w:rFonts w:ascii="Arial" w:hAnsi="Arial" w:cs="Arial"/>
          <w:sz w:val="24"/>
          <w:szCs w:val="24"/>
        </w:rPr>
        <w:t>ligúria</w:t>
      </w:r>
      <w:proofErr w:type="spellEnd"/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 (4,4%), </w:t>
      </w:r>
      <w:r w:rsidR="00D25BB5" w:rsidRPr="003F489D">
        <w:rPr>
          <w:rFonts w:ascii="Arial" w:hAnsi="Arial" w:cs="Arial"/>
          <w:sz w:val="24"/>
          <w:szCs w:val="24"/>
        </w:rPr>
        <w:t xml:space="preserve">apenas 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>(1,5%)</w:t>
      </w:r>
      <w:r w:rsidR="00D25BB5" w:rsidRPr="003F489D">
        <w:rPr>
          <w:rFonts w:ascii="Arial" w:hAnsi="Arial" w:cs="Arial"/>
          <w:sz w:val="24"/>
          <w:szCs w:val="24"/>
        </w:rPr>
        <w:t xml:space="preserve"> apresentaram proteinúria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D25BB5" w:rsidRPr="003F489D">
        <w:rPr>
          <w:rFonts w:ascii="Arial" w:eastAsia="Times New Roman" w:hAnsi="Arial" w:cs="Arial"/>
          <w:sz w:val="24"/>
          <w:szCs w:val="24"/>
          <w:lang w:eastAsia="pt-BR"/>
        </w:rPr>
        <w:t>foi evidencia que a maioria das gestantes (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>63,2%</w:t>
      </w:r>
      <w:r w:rsidR="00D25BB5"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) tiveram </w:t>
      </w:r>
      <w:proofErr w:type="spellStart"/>
      <w:r w:rsidR="00D25BB5" w:rsidRPr="003F489D">
        <w:rPr>
          <w:rFonts w:ascii="Arial" w:hAnsi="Arial" w:cs="Arial"/>
          <w:sz w:val="24"/>
          <w:szCs w:val="24"/>
        </w:rPr>
        <w:t>cefaléia</w:t>
      </w:r>
      <w:proofErr w:type="spellEnd"/>
      <w:r w:rsidRPr="003F489D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D25BB5"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="00D25BB5" w:rsidRPr="003F489D">
        <w:rPr>
          <w:rFonts w:ascii="Arial" w:hAnsi="Arial" w:cs="Arial"/>
          <w:sz w:val="24"/>
          <w:szCs w:val="24"/>
        </w:rPr>
        <w:t>d</w:t>
      </w:r>
      <w:r w:rsidRPr="003F489D">
        <w:rPr>
          <w:rFonts w:ascii="Arial" w:hAnsi="Arial" w:cs="Arial"/>
          <w:sz w:val="24"/>
          <w:szCs w:val="24"/>
        </w:rPr>
        <w:t>ispinéia</w:t>
      </w:r>
      <w:proofErr w:type="spellEnd"/>
      <w:r w:rsidRPr="003F489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D25BB5" w:rsidRPr="003F489D">
        <w:rPr>
          <w:rFonts w:ascii="Arial" w:eastAsia="Times New Roman" w:hAnsi="Arial" w:cs="Arial"/>
          <w:sz w:val="24"/>
          <w:szCs w:val="24"/>
          <w:lang w:eastAsia="pt-BR"/>
        </w:rPr>
        <w:t>foi relatado por (</w:t>
      </w:r>
      <w:r w:rsidRPr="003F489D">
        <w:rPr>
          <w:rFonts w:ascii="Arial" w:eastAsia="Times New Roman" w:hAnsi="Arial" w:cs="Arial"/>
          <w:sz w:val="24"/>
          <w:szCs w:val="24"/>
          <w:lang w:eastAsia="pt-BR"/>
        </w:rPr>
        <w:t>33,8%</w:t>
      </w:r>
      <w:r w:rsidR="00D25BB5" w:rsidRPr="003F489D">
        <w:rPr>
          <w:rFonts w:ascii="Arial" w:eastAsia="Times New Roman" w:hAnsi="Arial" w:cs="Arial"/>
          <w:sz w:val="24"/>
          <w:szCs w:val="24"/>
          <w:lang w:eastAsia="pt-BR"/>
        </w:rPr>
        <w:t>).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Outras manifestações também foram relatadas por Neto e colaboradores (2010) os quais identificaram que as principais complicações acarretadas pela Hipertensão gestacional e Pré-eclâmpsia são cefaleia, sangramento, alterações visuais, dor epigástrica e no quadrante superior direito, náuseas ou vômitos, oligúria e insuficiência respiratória. </w:t>
      </w:r>
    </w:p>
    <w:p w:rsidR="00D25BB5" w:rsidRPr="003F489D" w:rsidRDefault="00D25BB5" w:rsidP="00D25BB5">
      <w:pPr>
        <w:spacing w:before="120" w:after="120"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Em relação aos d</w:t>
      </w:r>
      <w:r w:rsidR="001F57B3" w:rsidRPr="003F489D">
        <w:rPr>
          <w:rFonts w:ascii="Arial" w:hAnsi="Arial" w:cs="Arial"/>
          <w:sz w:val="24"/>
          <w:szCs w:val="24"/>
        </w:rPr>
        <w:t xml:space="preserve">ados </w:t>
      </w:r>
      <w:proofErr w:type="spellStart"/>
      <w:r w:rsidR="001F57B3" w:rsidRPr="003F489D">
        <w:rPr>
          <w:rFonts w:ascii="Arial" w:hAnsi="Arial" w:cs="Arial"/>
          <w:sz w:val="24"/>
          <w:szCs w:val="24"/>
        </w:rPr>
        <w:t>gineco</w:t>
      </w:r>
      <w:proofErr w:type="spellEnd"/>
      <w:r w:rsidR="001F57B3" w:rsidRPr="003F489D">
        <w:rPr>
          <w:rFonts w:ascii="Arial" w:hAnsi="Arial" w:cs="Arial"/>
          <w:sz w:val="24"/>
          <w:szCs w:val="24"/>
        </w:rPr>
        <w:t>-obstétricos das gestantes</w:t>
      </w:r>
      <w:r w:rsidRPr="003F489D">
        <w:rPr>
          <w:rFonts w:ascii="Arial" w:hAnsi="Arial" w:cs="Arial"/>
          <w:sz w:val="24"/>
          <w:szCs w:val="24"/>
        </w:rPr>
        <w:t>, foi observado que (</w:t>
      </w:r>
      <w:r w:rsidRPr="003F489D">
        <w:rPr>
          <w:rFonts w:ascii="Arial" w:hAnsi="Arial" w:cs="Arial"/>
          <w:color w:val="000000"/>
          <w:sz w:val="24"/>
          <w:szCs w:val="24"/>
        </w:rPr>
        <w:t xml:space="preserve">60,3%) eram primigestas, a maioria (66,2%) iniciaram o pré-natal no 1º Trimestre e que (82,4%) fizeram uso do anticoncepcional antes de engravidarem.                                        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Segundo Brasil (2005), o início do pré-natal precoce e o comparecimento a no mínimo seis consultas no período gestacional, como preconizado pelo Ministério da saúde, visa assegurar o bem-estar da gestante e do concepto, prevenindo, assim, as </w:t>
      </w:r>
      <w:r w:rsidRPr="003F489D">
        <w:rPr>
          <w:rFonts w:ascii="Arial" w:hAnsi="Arial" w:cs="Arial"/>
          <w:sz w:val="24"/>
          <w:szCs w:val="24"/>
        </w:rPr>
        <w:lastRenderedPageBreak/>
        <w:t xml:space="preserve">intercorrências clínico-obstétricas, como o trabalho de parto prematuro, Pré-eclâmpsia, </w:t>
      </w:r>
      <w:proofErr w:type="spellStart"/>
      <w:r w:rsidRPr="003F489D">
        <w:rPr>
          <w:rFonts w:ascii="Arial" w:hAnsi="Arial" w:cs="Arial"/>
          <w:sz w:val="24"/>
          <w:szCs w:val="24"/>
        </w:rPr>
        <w:t>Eclâmpsia</w:t>
      </w:r>
      <w:proofErr w:type="spellEnd"/>
      <w:r w:rsidRPr="003F489D">
        <w:rPr>
          <w:rFonts w:ascii="Arial" w:hAnsi="Arial" w:cs="Arial"/>
          <w:sz w:val="24"/>
          <w:szCs w:val="24"/>
        </w:rPr>
        <w:t>, e óbito fetal, evitando o aumento na taxa de morbimortalidade materna e fetal.</w:t>
      </w:r>
    </w:p>
    <w:p w:rsidR="001F57B3" w:rsidRPr="003F489D" w:rsidRDefault="001F57B3" w:rsidP="001F57B3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 xml:space="preserve">O estudo de Montenegro, Leite, </w:t>
      </w:r>
      <w:proofErr w:type="spellStart"/>
      <w:r w:rsidRPr="003F489D">
        <w:rPr>
          <w:rFonts w:ascii="Arial" w:hAnsi="Arial" w:cs="Arial"/>
          <w:sz w:val="24"/>
          <w:szCs w:val="24"/>
        </w:rPr>
        <w:t>Regattieri</w:t>
      </w:r>
      <w:proofErr w:type="spellEnd"/>
      <w:r w:rsidRPr="003F489D">
        <w:rPr>
          <w:rFonts w:ascii="Arial" w:hAnsi="Arial" w:cs="Arial"/>
          <w:sz w:val="24"/>
          <w:szCs w:val="24"/>
        </w:rPr>
        <w:t xml:space="preserve"> (2004) afirma que o uso do anticoncepcional oral acarreta o aparecimento de Hipertensão arterial sistémica em 5% das mulheres que fazem o uso desta medicação por no mínimo cinco anos, decorrente de uma associação com problemas cardiovasculares.</w:t>
      </w:r>
    </w:p>
    <w:p w:rsidR="00864521" w:rsidRPr="003F489D" w:rsidRDefault="00864521" w:rsidP="00A15AE6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3F489D">
        <w:rPr>
          <w:rFonts w:ascii="Arial" w:hAnsi="Arial" w:cs="Arial"/>
          <w:b/>
          <w:bCs/>
          <w:sz w:val="24"/>
          <w:szCs w:val="24"/>
        </w:rPr>
        <w:t>CONCLUSÃO</w:t>
      </w:r>
    </w:p>
    <w:p w:rsidR="001F57B3" w:rsidRPr="003F489D" w:rsidRDefault="001F57B3" w:rsidP="002512E1">
      <w:pPr>
        <w:tabs>
          <w:tab w:val="left" w:pos="4695"/>
        </w:tabs>
        <w:spacing w:before="120"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F489D">
        <w:rPr>
          <w:rFonts w:ascii="Arial" w:hAnsi="Arial" w:cs="Arial"/>
          <w:sz w:val="24"/>
          <w:szCs w:val="24"/>
        </w:rPr>
        <w:t>Diante do estudo realizado, pôde-se concluir que, as gestantes necessitam de um cuidado centralizado em suas reais carências, buscando seu conhecimento e facilitando o acesso a mais informações. Observou-se a necessidade de um grau de instrução elevado para se obter o conhecimento sobre tal patologia e suas complicações.</w:t>
      </w:r>
      <w:r w:rsidR="002512E1">
        <w:rPr>
          <w:rFonts w:ascii="Arial" w:hAnsi="Arial" w:cs="Arial"/>
          <w:sz w:val="24"/>
          <w:szCs w:val="24"/>
        </w:rPr>
        <w:t xml:space="preserve"> </w:t>
      </w:r>
      <w:r w:rsidRPr="003F489D">
        <w:rPr>
          <w:rFonts w:ascii="Arial" w:hAnsi="Arial" w:cs="Arial"/>
          <w:sz w:val="24"/>
          <w:szCs w:val="24"/>
        </w:rPr>
        <w:t>De acordo com os dados levantados nesta pesquisa, entende a necessidade de pretender organizar um atendimento mais específico, voltado para uma investigação dos fatores de risco a fim de identificar o mais precocemente a doença e assim tratá-la com melhor qualidade. Cabe ao enfermeiro criar estratégias para conscientizar a gestante do perigo de sua doença, orientá-la quanto seus cuidados sempre as motivando para seguir o tratamento proposto a fim de evitar complicações e melhorar sua qualidade de vida.</w:t>
      </w:r>
    </w:p>
    <w:p w:rsidR="00864521" w:rsidRDefault="00864521" w:rsidP="00864521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3F489D">
        <w:rPr>
          <w:rFonts w:ascii="Arial" w:hAnsi="Arial" w:cs="Arial"/>
          <w:b/>
          <w:bCs/>
          <w:sz w:val="24"/>
          <w:szCs w:val="24"/>
        </w:rPr>
        <w:t>REFERÊNCIAS</w:t>
      </w:r>
    </w:p>
    <w:p w:rsidR="002E63A3" w:rsidRDefault="002E63A3" w:rsidP="002512E1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2E63A3">
        <w:rPr>
          <w:rFonts w:ascii="Arial" w:hAnsi="Arial" w:cs="Arial"/>
          <w:color w:val="000000"/>
          <w:sz w:val="24"/>
          <w:szCs w:val="24"/>
        </w:rPr>
        <w:t>AMADEI, J.L; MERINO, C.G. Hipertensão Arterial e Fatores de Risco em Gestantes Atendidas em Unidade Básica de Saúde. Saúde e Pesquisa. v. 3, p.33-39, 2010</w:t>
      </w:r>
    </w:p>
    <w:p w:rsidR="002E63A3" w:rsidRDefault="002E63A3" w:rsidP="002512E1">
      <w:pPr>
        <w:pStyle w:val="Standard"/>
        <w:spacing w:line="240" w:lineRule="auto"/>
        <w:rPr>
          <w:rFonts w:ascii="Arial" w:hAnsi="Arial" w:cs="Arial"/>
          <w:color w:val="000000"/>
        </w:rPr>
      </w:pPr>
      <w:r w:rsidRPr="002E63A3">
        <w:rPr>
          <w:rFonts w:ascii="Arial" w:hAnsi="Arial" w:cs="Arial"/>
          <w:color w:val="000000"/>
        </w:rPr>
        <w:t xml:space="preserve">BRANDÃO, A. H. F. LOPES, A. P. B. M. CABRAL, M. A. SCALA, F. D. LEITE, H. V. CABRAL, A. C. V. Predição de pré-eclâmpsia: a realidade atual e as direções futuras. </w:t>
      </w:r>
      <w:proofErr w:type="spellStart"/>
      <w:proofErr w:type="gramStart"/>
      <w:r w:rsidRPr="002E63A3">
        <w:rPr>
          <w:rFonts w:ascii="Arial" w:hAnsi="Arial" w:cs="Arial"/>
          <w:color w:val="000000"/>
        </w:rPr>
        <w:t>FEMINA.</w:t>
      </w:r>
      <w:proofErr w:type="gramEnd"/>
      <w:r w:rsidRPr="002E63A3">
        <w:rPr>
          <w:rFonts w:ascii="Arial" w:hAnsi="Arial" w:cs="Arial"/>
          <w:color w:val="000000"/>
        </w:rPr>
        <w:t>v</w:t>
      </w:r>
      <w:proofErr w:type="spellEnd"/>
      <w:r w:rsidRPr="002E63A3">
        <w:rPr>
          <w:rFonts w:ascii="Arial" w:hAnsi="Arial" w:cs="Arial"/>
          <w:color w:val="000000"/>
        </w:rPr>
        <w:t>. 38, n 9, Setembro, 2010</w:t>
      </w:r>
      <w:r>
        <w:rPr>
          <w:rFonts w:ascii="Arial" w:hAnsi="Arial" w:cs="Arial"/>
          <w:color w:val="000000"/>
        </w:rPr>
        <w:t>.</w:t>
      </w:r>
    </w:p>
    <w:p w:rsidR="002E63A3" w:rsidRPr="002E63A3" w:rsidRDefault="002E63A3" w:rsidP="002512E1">
      <w:pPr>
        <w:pStyle w:val="Standard"/>
        <w:spacing w:line="240" w:lineRule="auto"/>
        <w:rPr>
          <w:rFonts w:ascii="Arial" w:hAnsi="Arial" w:cs="Arial"/>
          <w:color w:val="000000"/>
        </w:rPr>
      </w:pPr>
      <w:r w:rsidRPr="002E63A3">
        <w:rPr>
          <w:rFonts w:ascii="Arial" w:hAnsi="Arial" w:cs="Arial"/>
          <w:color w:val="000000"/>
        </w:rPr>
        <w:t xml:space="preserve">CHAVES A. P. B; MESQUITA, S. K. C. RAMOS D. K. R. Doença Hipertensiva Específica da Gestação: conduta de enfermeiros em unidade básica de saúde. Rev. da Universidade Vale do Rio Verde, Três Corações, v.12, n 1, p. 648-654, </w:t>
      </w:r>
      <w:proofErr w:type="spellStart"/>
      <w:r w:rsidRPr="002E63A3">
        <w:rPr>
          <w:rFonts w:ascii="Arial" w:hAnsi="Arial" w:cs="Arial"/>
          <w:color w:val="000000"/>
        </w:rPr>
        <w:t>jan</w:t>
      </w:r>
      <w:proofErr w:type="spellEnd"/>
      <w:r w:rsidRPr="002E63A3">
        <w:rPr>
          <w:rFonts w:ascii="Arial" w:hAnsi="Arial" w:cs="Arial"/>
          <w:color w:val="000000"/>
        </w:rPr>
        <w:t>/jul. 2014.</w:t>
      </w:r>
    </w:p>
    <w:p w:rsidR="002E63A3" w:rsidRDefault="002E63A3" w:rsidP="002512E1">
      <w:pPr>
        <w:pStyle w:val="Standard"/>
        <w:spacing w:line="240" w:lineRule="auto"/>
        <w:rPr>
          <w:rFonts w:ascii="Arial" w:hAnsi="Arial" w:cs="Arial"/>
          <w:color w:val="000000"/>
        </w:rPr>
      </w:pPr>
      <w:r w:rsidRPr="002E63A3">
        <w:rPr>
          <w:rFonts w:ascii="Arial" w:hAnsi="Arial" w:cs="Arial"/>
          <w:color w:val="000000"/>
        </w:rPr>
        <w:t>GUIMARÃES, J. P; MEDEIROS, L. G. S. OLIVEIRA, F. C. S. OLIVEIRA, S. F. A prevalência de gestantes portadoras de SHEG que evoluíram para síndrome HELLP em uma maternidade pública. REBES (Pombal- PB, Brasil), v. 4, n.1 p. 1-17- mar. 2014.</w:t>
      </w:r>
    </w:p>
    <w:p w:rsidR="002E63A3" w:rsidRPr="002E63A3" w:rsidRDefault="002E63A3" w:rsidP="002512E1">
      <w:p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2E63A3">
        <w:rPr>
          <w:rFonts w:ascii="Arial" w:hAnsi="Arial" w:cs="Arial"/>
          <w:color w:val="000000"/>
          <w:sz w:val="24"/>
          <w:szCs w:val="24"/>
        </w:rPr>
        <w:t xml:space="preserve">MONTENEGRO, </w:t>
      </w:r>
      <w:proofErr w:type="gramStart"/>
      <w:r w:rsidRPr="002E63A3">
        <w:rPr>
          <w:rFonts w:ascii="Arial" w:hAnsi="Arial" w:cs="Arial"/>
          <w:color w:val="000000"/>
          <w:sz w:val="24"/>
          <w:szCs w:val="24"/>
        </w:rPr>
        <w:t>C.A.</w:t>
      </w:r>
      <w:proofErr w:type="gramEnd"/>
      <w:r w:rsidRPr="002E63A3">
        <w:rPr>
          <w:rFonts w:ascii="Arial" w:hAnsi="Arial" w:cs="Arial"/>
          <w:color w:val="000000"/>
          <w:sz w:val="24"/>
          <w:szCs w:val="24"/>
        </w:rPr>
        <w:t>B,;LEITE, S.P,;REGATTIERI ,</w:t>
      </w:r>
      <w:proofErr w:type="spellStart"/>
      <w:r w:rsidRPr="002E63A3">
        <w:rPr>
          <w:rFonts w:ascii="Arial" w:hAnsi="Arial" w:cs="Arial"/>
          <w:color w:val="000000"/>
          <w:sz w:val="24"/>
          <w:szCs w:val="24"/>
        </w:rPr>
        <w:t>N.Predição</w:t>
      </w:r>
      <w:proofErr w:type="spellEnd"/>
      <w:r w:rsidRPr="002E63A3">
        <w:rPr>
          <w:rFonts w:ascii="Arial" w:hAnsi="Arial" w:cs="Arial"/>
          <w:color w:val="000000"/>
          <w:sz w:val="24"/>
          <w:szCs w:val="24"/>
        </w:rPr>
        <w:t xml:space="preserve"> e prevenção da </w:t>
      </w:r>
      <w:proofErr w:type="spellStart"/>
      <w:r w:rsidRPr="002E63A3">
        <w:rPr>
          <w:rFonts w:ascii="Arial" w:hAnsi="Arial" w:cs="Arial"/>
          <w:color w:val="000000"/>
          <w:sz w:val="24"/>
          <w:szCs w:val="24"/>
        </w:rPr>
        <w:t>toxemia</w:t>
      </w:r>
      <w:proofErr w:type="spellEnd"/>
      <w:r w:rsidRPr="002E63A3">
        <w:rPr>
          <w:rFonts w:ascii="Arial" w:hAnsi="Arial" w:cs="Arial"/>
          <w:color w:val="000000"/>
          <w:sz w:val="24"/>
          <w:szCs w:val="24"/>
        </w:rPr>
        <w:t xml:space="preserve"> gravídica. </w:t>
      </w:r>
      <w:proofErr w:type="spellStart"/>
      <w:r w:rsidRPr="002E63A3">
        <w:rPr>
          <w:rFonts w:ascii="Arial" w:hAnsi="Arial" w:cs="Arial"/>
          <w:color w:val="000000"/>
          <w:sz w:val="24"/>
          <w:szCs w:val="24"/>
        </w:rPr>
        <w:t>Femina</w:t>
      </w:r>
      <w:proofErr w:type="spellEnd"/>
      <w:r w:rsidRPr="002E63A3">
        <w:rPr>
          <w:rFonts w:ascii="Arial" w:hAnsi="Arial" w:cs="Arial"/>
          <w:color w:val="000000"/>
          <w:sz w:val="24"/>
          <w:szCs w:val="24"/>
        </w:rPr>
        <w:t>. v.32, n. 6, p 509-13, 2004.</w:t>
      </w:r>
    </w:p>
    <w:p w:rsidR="002E63A3" w:rsidRPr="002E63A3" w:rsidRDefault="002E63A3" w:rsidP="002512E1">
      <w:pPr>
        <w:pStyle w:val="Standard"/>
        <w:spacing w:line="240" w:lineRule="auto"/>
        <w:rPr>
          <w:rFonts w:ascii="Arial" w:hAnsi="Arial" w:cs="Arial"/>
          <w:color w:val="000000"/>
        </w:rPr>
      </w:pPr>
      <w:r w:rsidRPr="002E63A3">
        <w:rPr>
          <w:rFonts w:ascii="Arial" w:hAnsi="Arial" w:cs="Arial"/>
          <w:color w:val="000000"/>
        </w:rPr>
        <w:lastRenderedPageBreak/>
        <w:t xml:space="preserve">MOURA, E. R. F; OLIVEIRA, C. G. S; DAMASCENO, A. K. C; PEREIRA, M. Q. Fatores de risco pra síndrome hipertensiva específica da gestação entre mulheres hospitalizadas com pré-eclâmpsia. </w:t>
      </w:r>
      <w:proofErr w:type="spellStart"/>
      <w:r w:rsidRPr="002E63A3">
        <w:rPr>
          <w:rFonts w:ascii="Arial" w:hAnsi="Arial" w:cs="Arial"/>
          <w:color w:val="000000"/>
        </w:rPr>
        <w:t>CogitareEnferm</w:t>
      </w:r>
      <w:proofErr w:type="spellEnd"/>
      <w:r w:rsidRPr="002E63A3">
        <w:rPr>
          <w:rFonts w:ascii="Arial" w:hAnsi="Arial" w:cs="Arial"/>
          <w:color w:val="000000"/>
        </w:rPr>
        <w:t xml:space="preserve">. </w:t>
      </w:r>
      <w:proofErr w:type="spellStart"/>
      <w:r w:rsidRPr="002E63A3">
        <w:rPr>
          <w:rFonts w:ascii="Arial" w:hAnsi="Arial" w:cs="Arial"/>
          <w:color w:val="000000"/>
        </w:rPr>
        <w:t>Abr</w:t>
      </w:r>
      <w:proofErr w:type="spellEnd"/>
      <w:r w:rsidRPr="002E63A3">
        <w:rPr>
          <w:rFonts w:ascii="Arial" w:hAnsi="Arial" w:cs="Arial"/>
          <w:color w:val="000000"/>
        </w:rPr>
        <w:t>/</w:t>
      </w:r>
      <w:proofErr w:type="spellStart"/>
      <w:r w:rsidRPr="002E63A3">
        <w:rPr>
          <w:rFonts w:ascii="Arial" w:hAnsi="Arial" w:cs="Arial"/>
          <w:color w:val="000000"/>
        </w:rPr>
        <w:t>Jun</w:t>
      </w:r>
      <w:proofErr w:type="spellEnd"/>
      <w:r w:rsidRPr="002E63A3">
        <w:rPr>
          <w:rFonts w:ascii="Arial" w:hAnsi="Arial" w:cs="Arial"/>
          <w:color w:val="000000"/>
        </w:rPr>
        <w:t>; v.15, n. 2, p. 250-5.2010</w:t>
      </w:r>
    </w:p>
    <w:p w:rsidR="002E63A3" w:rsidRDefault="002E63A3" w:rsidP="002512E1">
      <w:p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2E63A3">
        <w:rPr>
          <w:rFonts w:ascii="Arial" w:hAnsi="Arial" w:cs="Arial"/>
          <w:color w:val="000000"/>
          <w:sz w:val="24"/>
          <w:szCs w:val="24"/>
        </w:rPr>
        <w:t>NETO, C.N; SOUZA, A.S.R.; AMORIM, M.M</w:t>
      </w:r>
      <w:bookmarkStart w:id="0" w:name="_GoBack"/>
      <w:bookmarkEnd w:id="0"/>
      <w:r w:rsidRPr="002E63A3">
        <w:rPr>
          <w:rFonts w:ascii="Arial" w:hAnsi="Arial" w:cs="Arial"/>
          <w:color w:val="000000"/>
          <w:sz w:val="24"/>
          <w:szCs w:val="24"/>
        </w:rPr>
        <w:t xml:space="preserve">.R. Tratamento da </w:t>
      </w:r>
      <w:proofErr w:type="spellStart"/>
      <w:r w:rsidRPr="002E63A3">
        <w:rPr>
          <w:rFonts w:ascii="Arial" w:hAnsi="Arial" w:cs="Arial"/>
          <w:color w:val="000000"/>
          <w:sz w:val="24"/>
          <w:szCs w:val="24"/>
        </w:rPr>
        <w:t>pré-eclampsia</w:t>
      </w:r>
      <w:proofErr w:type="spellEnd"/>
      <w:r w:rsidRPr="002E63A3">
        <w:rPr>
          <w:rFonts w:ascii="Arial" w:hAnsi="Arial" w:cs="Arial"/>
          <w:color w:val="000000"/>
          <w:sz w:val="24"/>
          <w:szCs w:val="24"/>
        </w:rPr>
        <w:t xml:space="preserve"> baseado em evidências. Rev. Bras. Ginecol. Obstet. v. 32, p. 1-10. 2010.</w:t>
      </w:r>
    </w:p>
    <w:p w:rsidR="000F7498" w:rsidRPr="002E63A3" w:rsidRDefault="001A29AF" w:rsidP="002512E1">
      <w:pPr>
        <w:pStyle w:val="Standard"/>
        <w:spacing w:line="240" w:lineRule="auto"/>
        <w:rPr>
          <w:rFonts w:ascii="Arial" w:hAnsi="Arial" w:cs="Arial"/>
          <w:color w:val="000000"/>
        </w:rPr>
      </w:pPr>
      <w:r w:rsidRPr="002E63A3">
        <w:rPr>
          <w:rFonts w:ascii="Arial" w:hAnsi="Arial" w:cs="Arial"/>
          <w:color w:val="000000"/>
        </w:rPr>
        <w:t>REZENDE FILHO, J; MONTENEGRO, C.A.B. Obstetrícia fundamental. Rio de Janeiro: Guanabara Koogan, 2011</w:t>
      </w:r>
    </w:p>
    <w:p w:rsidR="001A29AF" w:rsidRPr="002E63A3" w:rsidRDefault="001A29AF" w:rsidP="002512E1">
      <w:pPr>
        <w:pStyle w:val="Standard"/>
        <w:spacing w:line="240" w:lineRule="auto"/>
        <w:rPr>
          <w:rFonts w:ascii="Arial" w:hAnsi="Arial" w:cs="Arial"/>
          <w:color w:val="000000"/>
        </w:rPr>
      </w:pPr>
      <w:r w:rsidRPr="002E63A3">
        <w:rPr>
          <w:rFonts w:ascii="Arial" w:hAnsi="Arial" w:cs="Arial"/>
          <w:color w:val="000000"/>
        </w:rPr>
        <w:t>SANTOS, E. M. F; AMORIM, L. P; COSTA O. L. N; GUIMARÃES, A.C. Perfil de risco gestacional e metabólico no serviço de pré-natal de maternidade pública do</w:t>
      </w:r>
      <w:proofErr w:type="gramStart"/>
      <w:r w:rsidRPr="002E63A3">
        <w:rPr>
          <w:rFonts w:ascii="Arial" w:hAnsi="Arial" w:cs="Arial"/>
          <w:color w:val="000000"/>
        </w:rPr>
        <w:t xml:space="preserve"> </w:t>
      </w:r>
      <w:r w:rsidR="004A6106">
        <w:rPr>
          <w:rFonts w:ascii="Arial" w:hAnsi="Arial" w:cs="Arial"/>
          <w:color w:val="000000"/>
        </w:rPr>
        <w:t xml:space="preserve"> </w:t>
      </w:r>
      <w:proofErr w:type="gramEnd"/>
      <w:r w:rsidRPr="002E63A3">
        <w:rPr>
          <w:rFonts w:ascii="Arial" w:hAnsi="Arial" w:cs="Arial"/>
          <w:color w:val="000000"/>
        </w:rPr>
        <w:t>Nordeste do Brasil. Rev. Bras. Obstet. v. 34, n. 3, p. 102-6, 2012.</w:t>
      </w:r>
    </w:p>
    <w:sectPr w:rsidR="001A29AF" w:rsidRPr="002E63A3" w:rsidSect="000F7498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A4F" w:rsidRDefault="00E55A4F" w:rsidP="00AF4968">
      <w:pPr>
        <w:spacing w:after="0" w:line="240" w:lineRule="auto"/>
      </w:pPr>
      <w:r>
        <w:separator/>
      </w:r>
    </w:p>
  </w:endnote>
  <w:endnote w:type="continuationSeparator" w:id="0">
    <w:p w:rsidR="00E55A4F" w:rsidRDefault="00E55A4F" w:rsidP="00AF4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0BBA" w:rsidRPr="00077D2E" w:rsidRDefault="00DA0C8B" w:rsidP="00650BBA">
    <w:pPr>
      <w:pStyle w:val="Rodap"/>
      <w:jc w:val="right"/>
      <w:rPr>
        <w:rFonts w:ascii="Arial" w:hAnsi="Arial" w:cs="Arial"/>
        <w:b/>
      </w:rPr>
    </w:pPr>
    <w:r>
      <w:rPr>
        <w:rFonts w:ascii="Arial" w:hAnsi="Arial" w:cs="Arial"/>
        <w:sz w:val="16"/>
        <w:szCs w:val="16"/>
      </w:rPr>
      <w:tab/>
    </w:r>
    <w:r w:rsidR="00650BBA"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  <w:p w:rsidR="00AF4968" w:rsidRPr="00AF4968" w:rsidRDefault="00AF4968" w:rsidP="00DA0C8B">
    <w:pPr>
      <w:pStyle w:val="Rodap"/>
      <w:tabs>
        <w:tab w:val="clear" w:pos="4252"/>
        <w:tab w:val="clear" w:pos="8504"/>
        <w:tab w:val="left" w:pos="2010"/>
      </w:tabs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C8B" w:rsidRPr="00AF4968" w:rsidRDefault="00DA0C8B" w:rsidP="00DA0C8B">
    <w:pPr>
      <w:pStyle w:val="Rodap"/>
      <w:rPr>
        <w:rFonts w:ascii="Arial" w:hAnsi="Arial" w:cs="Arial"/>
        <w:sz w:val="16"/>
        <w:szCs w:val="16"/>
      </w:rPr>
    </w:pPr>
    <w:r w:rsidRPr="00AF4968">
      <w:rPr>
        <w:rFonts w:ascii="Arial" w:hAnsi="Arial" w:cs="Arial"/>
        <w:sz w:val="16"/>
        <w:szCs w:val="16"/>
      </w:rPr>
      <w:t xml:space="preserve">1. </w:t>
    </w:r>
    <w:r w:rsidR="00B320A0">
      <w:rPr>
        <w:rFonts w:ascii="Arial" w:hAnsi="Arial" w:cs="Arial"/>
        <w:sz w:val="16"/>
        <w:szCs w:val="16"/>
      </w:rPr>
      <w:t>Residente em Obstetrícia pela Universidade Federal do Ceará (UFC)</w:t>
    </w:r>
  </w:p>
  <w:p w:rsidR="00DA0C8B" w:rsidRDefault="00DA0C8B" w:rsidP="00DA0C8B">
    <w:pPr>
      <w:pStyle w:val="Rodap"/>
      <w:rPr>
        <w:rFonts w:ascii="Arial" w:hAnsi="Arial" w:cs="Arial"/>
        <w:sz w:val="16"/>
        <w:szCs w:val="16"/>
      </w:rPr>
    </w:pPr>
    <w:r w:rsidRPr="00AF4968">
      <w:rPr>
        <w:rFonts w:ascii="Arial" w:hAnsi="Arial" w:cs="Arial"/>
        <w:sz w:val="16"/>
        <w:szCs w:val="16"/>
      </w:rPr>
      <w:t xml:space="preserve">2. </w:t>
    </w:r>
    <w:r w:rsidR="004C3C40">
      <w:rPr>
        <w:rFonts w:ascii="Arial" w:hAnsi="Arial" w:cs="Arial"/>
        <w:sz w:val="16"/>
        <w:szCs w:val="16"/>
      </w:rPr>
      <w:t>Enfermeira Obstétrica</w:t>
    </w:r>
    <w:r w:rsidRPr="00AF4968">
      <w:rPr>
        <w:rFonts w:ascii="Arial" w:hAnsi="Arial" w:cs="Arial"/>
        <w:sz w:val="16"/>
        <w:szCs w:val="16"/>
      </w:rPr>
      <w:t xml:space="preserve"> </w:t>
    </w:r>
  </w:p>
  <w:p w:rsidR="008C38C2" w:rsidRDefault="008C38C2" w:rsidP="00DA0C8B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3</w:t>
    </w:r>
    <w:r w:rsidRPr="00AF4968">
      <w:rPr>
        <w:rFonts w:ascii="Arial" w:hAnsi="Arial" w:cs="Arial"/>
        <w:sz w:val="16"/>
        <w:szCs w:val="16"/>
      </w:rPr>
      <w:t xml:space="preserve">. </w:t>
    </w:r>
    <w:r w:rsidR="00B320A0">
      <w:rPr>
        <w:rFonts w:ascii="Arial" w:hAnsi="Arial" w:cs="Arial"/>
        <w:sz w:val="16"/>
        <w:szCs w:val="16"/>
      </w:rPr>
      <w:t>Residente em Obstetrícia pela Universidade Federal do Ceará (UFC)</w:t>
    </w:r>
  </w:p>
  <w:p w:rsidR="00B320A0" w:rsidRDefault="00B320A0" w:rsidP="00B320A0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4. Residente em Obstetrícia pela Universidade Federal do Ceará (UFC)</w:t>
    </w:r>
  </w:p>
  <w:p w:rsidR="00B320A0" w:rsidRDefault="00B320A0" w:rsidP="00B320A0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5.Residente em Obstetrícia pela Universidade Federal do Ceará (UFC)</w:t>
    </w:r>
  </w:p>
  <w:p w:rsidR="00B320A0" w:rsidRPr="00B320A0" w:rsidRDefault="00B320A0" w:rsidP="00DA0C8B">
    <w:pPr>
      <w:pStyle w:val="Rodap"/>
      <w:rPr>
        <w:rFonts w:ascii="Arial" w:hAnsi="Arial" w:cs="Arial"/>
        <w:sz w:val="16"/>
        <w:szCs w:val="16"/>
      </w:rPr>
    </w:pPr>
    <w:r w:rsidRPr="00B320A0">
      <w:rPr>
        <w:rFonts w:ascii="Arial" w:hAnsi="Arial" w:cs="Arial"/>
        <w:sz w:val="16"/>
        <w:szCs w:val="16"/>
      </w:rPr>
      <w:t xml:space="preserve">6. Prof. </w:t>
    </w:r>
    <w:proofErr w:type="spellStart"/>
    <w:r w:rsidRPr="00B320A0">
      <w:rPr>
        <w:rFonts w:ascii="Arial" w:hAnsi="Arial" w:cs="Arial"/>
        <w:sz w:val="16"/>
        <w:szCs w:val="16"/>
      </w:rPr>
      <w:t>Mest:Liene</w:t>
    </w:r>
    <w:proofErr w:type="spellEnd"/>
    <w:r w:rsidRPr="00B320A0">
      <w:rPr>
        <w:rFonts w:ascii="Arial" w:hAnsi="Arial" w:cs="Arial"/>
        <w:sz w:val="16"/>
        <w:szCs w:val="16"/>
      </w:rPr>
      <w:t xml:space="preserve"> Ribei</w:t>
    </w:r>
    <w:r>
      <w:rPr>
        <w:rFonts w:ascii="Arial" w:hAnsi="Arial" w:cs="Arial"/>
        <w:sz w:val="16"/>
        <w:szCs w:val="16"/>
      </w:rPr>
      <w:t>ro de Lima, Universidade Católica do Sertão Central(UNICATÓLICA)</w:t>
    </w:r>
  </w:p>
  <w:p w:rsidR="00FF5E8A" w:rsidRDefault="00DA0C8B" w:rsidP="00DA0C8B">
    <w:pPr>
      <w:pStyle w:val="Rodap"/>
      <w:rPr>
        <w:rFonts w:ascii="Arial" w:hAnsi="Arial" w:cs="Arial"/>
        <w:sz w:val="16"/>
        <w:szCs w:val="16"/>
      </w:rPr>
    </w:pPr>
    <w:r w:rsidRPr="00AF4968">
      <w:rPr>
        <w:rFonts w:ascii="Arial" w:hAnsi="Arial" w:cs="Arial"/>
        <w:sz w:val="16"/>
        <w:szCs w:val="16"/>
      </w:rPr>
      <w:t>E-mail do autor:</w:t>
    </w:r>
    <w:r w:rsidR="00F73EB4">
      <w:rPr>
        <w:rFonts w:ascii="Arial" w:hAnsi="Arial" w:cs="Arial"/>
        <w:sz w:val="16"/>
        <w:szCs w:val="16"/>
      </w:rPr>
      <w:t xml:space="preserve"> mateusmourah@hotmail.com</w:t>
    </w:r>
    <w:r w:rsidR="00FF5E8A">
      <w:rPr>
        <w:rFonts w:ascii="Arial" w:hAnsi="Arial" w:cs="Arial"/>
        <w:sz w:val="16"/>
        <w:szCs w:val="16"/>
      </w:rPr>
      <w:t xml:space="preserve">     </w:t>
    </w:r>
  </w:p>
  <w:p w:rsidR="00DA0C8B" w:rsidRPr="00077D2E" w:rsidRDefault="00FF5E8A" w:rsidP="00FF5E8A">
    <w:pPr>
      <w:pStyle w:val="Rodap"/>
      <w:jc w:val="right"/>
      <w:rPr>
        <w:rFonts w:ascii="Arial" w:hAnsi="Arial" w:cs="Arial"/>
        <w:b/>
      </w:rPr>
    </w:pPr>
    <w:r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A4F" w:rsidRDefault="00E55A4F" w:rsidP="00AF4968">
      <w:pPr>
        <w:spacing w:after="0" w:line="240" w:lineRule="auto"/>
      </w:pPr>
      <w:r>
        <w:separator/>
      </w:r>
    </w:p>
  </w:footnote>
  <w:footnote w:type="continuationSeparator" w:id="0">
    <w:p w:rsidR="00E55A4F" w:rsidRDefault="00E55A4F" w:rsidP="00AF4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C8B" w:rsidRDefault="00E55A4F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4" o:spid="_x0000_s2056" type="#_x0000_t75" style="position:absolute;margin-left:0;margin-top:0;width:425.05pt;height:419.4pt;z-index:-251657216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C8B" w:rsidRDefault="00E55A4F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5" o:spid="_x0000_s2057" type="#_x0000_t75" style="position:absolute;margin-left:0;margin-top:0;width:425.05pt;height:419.4pt;z-index:-251656192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C8B" w:rsidRDefault="00E55A4F" w:rsidP="00691312">
    <w:pPr>
      <w:pStyle w:val="Cabealho"/>
      <w:ind w:left="-1701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3" o:spid="_x0000_s2055" type="#_x0000_t75" style="position:absolute;left:0;text-align:left;margin-left:0;margin-top:0;width:425.05pt;height:419.4pt;z-index:-251658240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  <w:r w:rsidR="00691312">
      <w:rPr>
        <w:noProof/>
        <w:lang w:eastAsia="pt-BR"/>
      </w:rPr>
      <w:drawing>
        <wp:inline distT="0" distB="0" distL="0" distR="0">
          <wp:extent cx="7553325" cy="1247775"/>
          <wp:effectExtent l="0" t="0" r="9525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1 cabelh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382" cy="12517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E73BC"/>
    <w:multiLevelType w:val="multilevel"/>
    <w:tmpl w:val="8E6AF9EC"/>
    <w:styleLink w:val="WW8Num3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968"/>
    <w:rsid w:val="000441EE"/>
    <w:rsid w:val="00077D2E"/>
    <w:rsid w:val="00086391"/>
    <w:rsid w:val="000F7498"/>
    <w:rsid w:val="00146360"/>
    <w:rsid w:val="00156DD8"/>
    <w:rsid w:val="001824E5"/>
    <w:rsid w:val="001A29AF"/>
    <w:rsid w:val="001E3884"/>
    <w:rsid w:val="001F57B3"/>
    <w:rsid w:val="001F5B9F"/>
    <w:rsid w:val="00206EB4"/>
    <w:rsid w:val="00214154"/>
    <w:rsid w:val="002512E1"/>
    <w:rsid w:val="00257FC1"/>
    <w:rsid w:val="002E0217"/>
    <w:rsid w:val="002E63A3"/>
    <w:rsid w:val="00361F90"/>
    <w:rsid w:val="003F489D"/>
    <w:rsid w:val="004478C4"/>
    <w:rsid w:val="004A6106"/>
    <w:rsid w:val="004C3C40"/>
    <w:rsid w:val="004D4FCD"/>
    <w:rsid w:val="005837CE"/>
    <w:rsid w:val="0061416D"/>
    <w:rsid w:val="00650BBA"/>
    <w:rsid w:val="00691312"/>
    <w:rsid w:val="006A5937"/>
    <w:rsid w:val="0078254E"/>
    <w:rsid w:val="007B1D3A"/>
    <w:rsid w:val="00864521"/>
    <w:rsid w:val="00871421"/>
    <w:rsid w:val="008C38C2"/>
    <w:rsid w:val="0091414D"/>
    <w:rsid w:val="00937EB9"/>
    <w:rsid w:val="00A15AE6"/>
    <w:rsid w:val="00A854E0"/>
    <w:rsid w:val="00AD7F9D"/>
    <w:rsid w:val="00AF4968"/>
    <w:rsid w:val="00B04FA9"/>
    <w:rsid w:val="00B320A0"/>
    <w:rsid w:val="00B650A3"/>
    <w:rsid w:val="00BC1B6A"/>
    <w:rsid w:val="00C8345A"/>
    <w:rsid w:val="00CB4C01"/>
    <w:rsid w:val="00CD2C87"/>
    <w:rsid w:val="00CE7823"/>
    <w:rsid w:val="00D25BB5"/>
    <w:rsid w:val="00D3645E"/>
    <w:rsid w:val="00DA0C8B"/>
    <w:rsid w:val="00DA72D6"/>
    <w:rsid w:val="00DB51BE"/>
    <w:rsid w:val="00DB58E0"/>
    <w:rsid w:val="00DE10DC"/>
    <w:rsid w:val="00DF32DE"/>
    <w:rsid w:val="00E2591D"/>
    <w:rsid w:val="00E55A4F"/>
    <w:rsid w:val="00EB13FB"/>
    <w:rsid w:val="00F42FBC"/>
    <w:rsid w:val="00F73EB4"/>
    <w:rsid w:val="00FC3E39"/>
    <w:rsid w:val="00FD6504"/>
    <w:rsid w:val="00FE41AB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D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AF4968"/>
    <w:pPr>
      <w:suppressAutoHyphens/>
      <w:autoSpaceDN w:val="0"/>
      <w:spacing w:after="160" w:line="300" w:lineRule="auto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  <w:style w:type="numbering" w:customStyle="1" w:styleId="WW8Num3">
    <w:name w:val="WW8Num3"/>
    <w:basedOn w:val="Semlista"/>
    <w:rsid w:val="00AF4968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4968"/>
  </w:style>
  <w:style w:type="paragraph" w:styleId="Rodap">
    <w:name w:val="footer"/>
    <w:basedOn w:val="Normal"/>
    <w:link w:val="Rodap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4968"/>
  </w:style>
  <w:style w:type="paragraph" w:styleId="Textodebalo">
    <w:name w:val="Balloon Text"/>
    <w:basedOn w:val="Normal"/>
    <w:link w:val="TextodebaloChar"/>
    <w:uiPriority w:val="99"/>
    <w:semiHidden/>
    <w:unhideWhenUsed/>
    <w:rsid w:val="0069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131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B4C01"/>
  </w:style>
  <w:style w:type="paragraph" w:styleId="SemEspaamento">
    <w:name w:val="No Spacing"/>
    <w:uiPriority w:val="1"/>
    <w:qFormat/>
    <w:rsid w:val="00CB4C01"/>
    <w:pPr>
      <w:spacing w:after="0" w:line="240" w:lineRule="auto"/>
    </w:pPr>
    <w:rPr>
      <w:rFonts w:ascii="Calibri" w:eastAsia="Calibri" w:hAnsi="Calibri" w:cs="Times New Roman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D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AF4968"/>
    <w:pPr>
      <w:suppressAutoHyphens/>
      <w:autoSpaceDN w:val="0"/>
      <w:spacing w:after="160" w:line="300" w:lineRule="auto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  <w:style w:type="numbering" w:customStyle="1" w:styleId="WW8Num3">
    <w:name w:val="WW8Num3"/>
    <w:basedOn w:val="Semlista"/>
    <w:rsid w:val="00AF4968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4968"/>
  </w:style>
  <w:style w:type="paragraph" w:styleId="Rodap">
    <w:name w:val="footer"/>
    <w:basedOn w:val="Normal"/>
    <w:link w:val="Rodap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4968"/>
  </w:style>
  <w:style w:type="paragraph" w:styleId="Textodebalo">
    <w:name w:val="Balloon Text"/>
    <w:basedOn w:val="Normal"/>
    <w:link w:val="TextodebaloChar"/>
    <w:uiPriority w:val="99"/>
    <w:semiHidden/>
    <w:unhideWhenUsed/>
    <w:rsid w:val="0069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131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B4C01"/>
  </w:style>
  <w:style w:type="paragraph" w:styleId="SemEspaamento">
    <w:name w:val="No Spacing"/>
    <w:uiPriority w:val="1"/>
    <w:qFormat/>
    <w:rsid w:val="00CB4C01"/>
    <w:pPr>
      <w:spacing w:after="0" w:line="240" w:lineRule="auto"/>
    </w:pPr>
    <w:rPr>
      <w:rFonts w:ascii="Calibri" w:eastAsia="Calibri" w:hAnsi="Calibri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8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2234</Words>
  <Characters>12065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</dc:creator>
  <cp:lastModifiedBy>Mateus</cp:lastModifiedBy>
  <cp:revision>9</cp:revision>
  <dcterms:created xsi:type="dcterms:W3CDTF">2018-04-14T01:06:00Z</dcterms:created>
  <dcterms:modified xsi:type="dcterms:W3CDTF">2018-04-22T00:28:00Z</dcterms:modified>
</cp:coreProperties>
</file>