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A0C" w:rsidRDefault="00B95A0C" w:rsidP="00B254C2">
      <w:pPr>
        <w:spacing w:after="0" w:line="360" w:lineRule="auto"/>
        <w:ind w:left="284" w:hanging="284"/>
        <w:jc w:val="center"/>
        <w:rPr>
          <w:rFonts w:ascii="Times New Roman" w:hAnsi="Times New Roman"/>
          <w:b/>
          <w:sz w:val="24"/>
          <w:szCs w:val="24"/>
        </w:rPr>
      </w:pPr>
      <w:r w:rsidRPr="00B95A0C">
        <w:rPr>
          <w:rFonts w:ascii="Times New Roman" w:hAnsi="Times New Roman"/>
          <w:b/>
          <w:sz w:val="24"/>
          <w:szCs w:val="24"/>
        </w:rPr>
        <w:t>ST 8 - Simpósio Temático - Participação da mulher na política partidária, histórias de vida e laços familiares</w:t>
      </w:r>
    </w:p>
    <w:p w:rsidR="00B254C2" w:rsidRDefault="00B254C2" w:rsidP="00B254C2">
      <w:pPr>
        <w:spacing w:after="0" w:line="360" w:lineRule="auto"/>
        <w:ind w:left="284" w:hanging="284"/>
        <w:jc w:val="center"/>
        <w:rPr>
          <w:rFonts w:ascii="Times New Roman" w:hAnsi="Times New Roman"/>
          <w:b/>
          <w:sz w:val="24"/>
          <w:szCs w:val="24"/>
        </w:rPr>
      </w:pPr>
    </w:p>
    <w:p w:rsidR="00B95A0C" w:rsidRDefault="00D74A73" w:rsidP="00B95A0C">
      <w:pPr>
        <w:spacing w:after="0" w:line="360" w:lineRule="auto"/>
        <w:ind w:left="284" w:hanging="284"/>
        <w:jc w:val="center"/>
        <w:rPr>
          <w:rFonts w:ascii="Times New Roman" w:hAnsi="Times New Roman"/>
          <w:b/>
          <w:sz w:val="24"/>
          <w:szCs w:val="24"/>
        </w:rPr>
      </w:pPr>
      <w:r>
        <w:rPr>
          <w:rFonts w:ascii="Times New Roman" w:hAnsi="Times New Roman"/>
          <w:b/>
          <w:sz w:val="24"/>
          <w:szCs w:val="24"/>
        </w:rPr>
        <w:t xml:space="preserve">De primeira-dama a deputada federal: </w:t>
      </w:r>
      <w:r w:rsidR="00B95A0C" w:rsidRPr="00DB0474">
        <w:rPr>
          <w:rFonts w:ascii="Times New Roman" w:hAnsi="Times New Roman"/>
          <w:b/>
          <w:sz w:val="24"/>
          <w:szCs w:val="24"/>
        </w:rPr>
        <w:t>A atuação de Lúcia Braga na Assembleia Constituinte – 1987 e 1988</w:t>
      </w:r>
    </w:p>
    <w:p w:rsidR="00D74A73" w:rsidRPr="00D74A73" w:rsidRDefault="00D74A73" w:rsidP="00D74A73">
      <w:pPr>
        <w:spacing w:after="0" w:line="360" w:lineRule="auto"/>
        <w:ind w:left="284" w:hanging="284"/>
        <w:jc w:val="right"/>
        <w:rPr>
          <w:rFonts w:ascii="Times New Roman" w:hAnsi="Times New Roman"/>
          <w:sz w:val="24"/>
          <w:szCs w:val="24"/>
        </w:rPr>
      </w:pPr>
      <w:proofErr w:type="spellStart"/>
      <w:r>
        <w:rPr>
          <w:rFonts w:ascii="Times New Roman" w:hAnsi="Times New Roman"/>
          <w:sz w:val="24"/>
          <w:szCs w:val="24"/>
        </w:rPr>
        <w:t>Dayanny</w:t>
      </w:r>
      <w:proofErr w:type="spellEnd"/>
      <w:r>
        <w:rPr>
          <w:rFonts w:ascii="Times New Roman" w:hAnsi="Times New Roman"/>
          <w:sz w:val="24"/>
          <w:szCs w:val="24"/>
        </w:rPr>
        <w:t xml:space="preserve"> </w:t>
      </w:r>
      <w:proofErr w:type="spellStart"/>
      <w:r>
        <w:rPr>
          <w:rFonts w:ascii="Times New Roman" w:hAnsi="Times New Roman"/>
          <w:sz w:val="24"/>
          <w:szCs w:val="24"/>
        </w:rPr>
        <w:t>Deyse</w:t>
      </w:r>
      <w:proofErr w:type="spellEnd"/>
      <w:r>
        <w:rPr>
          <w:rFonts w:ascii="Times New Roman" w:hAnsi="Times New Roman"/>
          <w:sz w:val="24"/>
          <w:szCs w:val="24"/>
        </w:rPr>
        <w:t xml:space="preserve"> Leite Rodrigues</w:t>
      </w:r>
      <w:r w:rsidRPr="00D74A73">
        <w:rPr>
          <w:rStyle w:val="Refdenotaderodap"/>
          <w:rFonts w:ascii="Times New Roman" w:hAnsi="Times New Roman"/>
          <w:sz w:val="24"/>
          <w:szCs w:val="24"/>
        </w:rPr>
        <w:footnoteReference w:customMarkFollows="1" w:id="1"/>
        <w:sym w:font="Symbol" w:char="F02A"/>
      </w:r>
    </w:p>
    <w:p w:rsidR="00B95A0C" w:rsidRPr="00DB0474" w:rsidRDefault="00B95A0C" w:rsidP="00B95A0C">
      <w:pPr>
        <w:spacing w:after="0" w:line="360" w:lineRule="auto"/>
        <w:ind w:firstLine="709"/>
        <w:jc w:val="both"/>
        <w:rPr>
          <w:rFonts w:ascii="Times New Roman" w:hAnsi="Times New Roman"/>
          <w:sz w:val="24"/>
          <w:szCs w:val="24"/>
        </w:rPr>
      </w:pPr>
    </w:p>
    <w:p w:rsidR="00D74A73" w:rsidRDefault="00D74A73" w:rsidP="00D74A73">
      <w:pPr>
        <w:spacing w:after="0" w:line="360" w:lineRule="auto"/>
        <w:jc w:val="both"/>
        <w:rPr>
          <w:rFonts w:ascii="Times New Roman" w:hAnsi="Times New Roman"/>
          <w:b/>
          <w:sz w:val="24"/>
          <w:szCs w:val="24"/>
        </w:rPr>
      </w:pPr>
      <w:r>
        <w:rPr>
          <w:rFonts w:ascii="Times New Roman" w:hAnsi="Times New Roman"/>
          <w:b/>
          <w:sz w:val="24"/>
          <w:szCs w:val="24"/>
        </w:rPr>
        <w:t>Resumo</w:t>
      </w:r>
    </w:p>
    <w:p w:rsidR="00E22D20" w:rsidRDefault="00E22D20" w:rsidP="00031C6A">
      <w:pPr>
        <w:pStyle w:val="PargrafodaLista"/>
        <w:spacing w:after="0" w:line="240" w:lineRule="auto"/>
        <w:ind w:left="0"/>
        <w:jc w:val="both"/>
        <w:rPr>
          <w:szCs w:val="24"/>
        </w:rPr>
      </w:pPr>
      <w:r>
        <w:rPr>
          <w:szCs w:val="24"/>
        </w:rPr>
        <w:t xml:space="preserve">Lúcia Braga </w:t>
      </w:r>
      <w:r w:rsidRPr="00DB0474">
        <w:rPr>
          <w:szCs w:val="24"/>
        </w:rPr>
        <w:t xml:space="preserve">foi eleita </w:t>
      </w:r>
      <w:r>
        <w:rPr>
          <w:szCs w:val="24"/>
        </w:rPr>
        <w:t>deputada federal no pleito de 1986</w:t>
      </w:r>
      <w:r w:rsidR="00B254C2">
        <w:rPr>
          <w:szCs w:val="24"/>
        </w:rPr>
        <w:t>,</w:t>
      </w:r>
      <w:r>
        <w:rPr>
          <w:szCs w:val="24"/>
        </w:rPr>
        <w:t xml:space="preserve"> </w:t>
      </w:r>
      <w:r w:rsidRPr="00DB0474">
        <w:rPr>
          <w:szCs w:val="24"/>
        </w:rPr>
        <w:t xml:space="preserve">com 92.324 votos, configurando-se como a terceira mais bem votada do estado </w:t>
      </w:r>
      <w:r>
        <w:rPr>
          <w:szCs w:val="24"/>
        </w:rPr>
        <w:t xml:space="preserve">paraibano </w:t>
      </w:r>
      <w:r w:rsidRPr="00DB0474">
        <w:rPr>
          <w:szCs w:val="24"/>
        </w:rPr>
        <w:t xml:space="preserve">e a primeira mais bem votada do PFL. </w:t>
      </w:r>
      <w:r>
        <w:rPr>
          <w:szCs w:val="24"/>
        </w:rPr>
        <w:t>Lúcia Braga conquistou seu espaço na política partidária por meio de sua atuação no interior da gestão de seu esposo, Wilson Braga, entre os anos de 1983 a 1986, momento em que este governou o estado Paraibano. Eleita deputada federal, adquiriu direitos e deveres constitucionais.</w:t>
      </w:r>
      <w:r>
        <w:rPr>
          <w:szCs w:val="24"/>
        </w:rPr>
        <w:t xml:space="preserve"> Levando em conta seu pertencimento a um</w:t>
      </w:r>
      <w:r w:rsidR="001F735D">
        <w:rPr>
          <w:szCs w:val="24"/>
        </w:rPr>
        <w:t xml:space="preserve"> partido de centro-direita, sua</w:t>
      </w:r>
      <w:r w:rsidR="00031C6A">
        <w:rPr>
          <w:szCs w:val="24"/>
        </w:rPr>
        <w:t xml:space="preserve"> atuação</w:t>
      </w:r>
      <w:r w:rsidR="001F735D">
        <w:rPr>
          <w:szCs w:val="24"/>
        </w:rPr>
        <w:t xml:space="preserve"> na Assembleia Nacional Constituinte será analisada mediante </w:t>
      </w:r>
      <w:r w:rsidR="00B254C2">
        <w:rPr>
          <w:szCs w:val="24"/>
        </w:rPr>
        <w:t xml:space="preserve">a </w:t>
      </w:r>
      <w:r w:rsidR="001F735D">
        <w:rPr>
          <w:szCs w:val="24"/>
        </w:rPr>
        <w:t>seu posicionamento frente a</w:t>
      </w:r>
      <w:r w:rsidR="00B254C2">
        <w:rPr>
          <w:szCs w:val="24"/>
        </w:rPr>
        <w:t>s</w:t>
      </w:r>
      <w:r w:rsidR="001F735D">
        <w:rPr>
          <w:szCs w:val="24"/>
        </w:rPr>
        <w:t xml:space="preserve"> questões de interesses dos grupos menos favorecidos, sendo este o objetivo desse trabalho. </w:t>
      </w:r>
      <w:r w:rsidR="002C2888">
        <w:rPr>
          <w:szCs w:val="24"/>
        </w:rPr>
        <w:t>Vale destacar</w:t>
      </w:r>
      <w:r w:rsidR="002C2888" w:rsidRPr="00DB0474">
        <w:rPr>
          <w:szCs w:val="24"/>
        </w:rPr>
        <w:t xml:space="preserve"> que a atuação de Lúcia Braga junto a </w:t>
      </w:r>
      <w:r w:rsidR="002C2888">
        <w:rPr>
          <w:szCs w:val="24"/>
        </w:rPr>
        <w:t>ANC</w:t>
      </w:r>
      <w:r w:rsidR="002C2888" w:rsidRPr="00DB0474">
        <w:rPr>
          <w:szCs w:val="24"/>
        </w:rPr>
        <w:t xml:space="preserve"> se manteve mais convergente com a bancada feminina e ao ideário dos grupos e partidos de centro esquerda, do que com a legenda partidária a qual estava vinculada, o PFL</w:t>
      </w:r>
      <w:r w:rsidR="00031C6A">
        <w:rPr>
          <w:szCs w:val="24"/>
        </w:rPr>
        <w:t>.</w:t>
      </w:r>
    </w:p>
    <w:p w:rsidR="00031C6A" w:rsidRDefault="00031C6A" w:rsidP="00E22D20">
      <w:pPr>
        <w:pStyle w:val="PargrafodaLista"/>
        <w:spacing w:after="0" w:line="360" w:lineRule="auto"/>
        <w:ind w:left="0"/>
        <w:jc w:val="both"/>
        <w:rPr>
          <w:szCs w:val="24"/>
        </w:rPr>
      </w:pPr>
      <w:r>
        <w:rPr>
          <w:b/>
          <w:szCs w:val="24"/>
        </w:rPr>
        <w:t xml:space="preserve">Palavras-chave: </w:t>
      </w:r>
      <w:r>
        <w:rPr>
          <w:szCs w:val="24"/>
        </w:rPr>
        <w:t>Lúcia Braga; Assembleia Nacional Constituinte; Política Partidária.</w:t>
      </w:r>
    </w:p>
    <w:p w:rsidR="002F5B4B" w:rsidRPr="00031C6A" w:rsidRDefault="002F5B4B" w:rsidP="00E22D20">
      <w:pPr>
        <w:pStyle w:val="PargrafodaLista"/>
        <w:spacing w:after="0" w:line="360" w:lineRule="auto"/>
        <w:ind w:left="0"/>
        <w:jc w:val="both"/>
        <w:rPr>
          <w:szCs w:val="24"/>
        </w:rPr>
      </w:pPr>
    </w:p>
    <w:p w:rsidR="00D74A73" w:rsidRPr="00D74A73" w:rsidRDefault="002F5B4B" w:rsidP="00B254C2">
      <w:pPr>
        <w:spacing w:line="360" w:lineRule="auto"/>
        <w:ind w:left="284" w:hanging="284"/>
        <w:jc w:val="center"/>
        <w:rPr>
          <w:rFonts w:ascii="Times New Roman" w:hAnsi="Times New Roman"/>
          <w:b/>
          <w:sz w:val="24"/>
          <w:szCs w:val="24"/>
        </w:rPr>
      </w:pPr>
      <w:r>
        <w:rPr>
          <w:rFonts w:ascii="Times New Roman" w:hAnsi="Times New Roman"/>
          <w:b/>
          <w:sz w:val="24"/>
          <w:szCs w:val="24"/>
        </w:rPr>
        <w:t xml:space="preserve">De primeira-dama a deputada federal: </w:t>
      </w:r>
      <w:r w:rsidRPr="00DB0474">
        <w:rPr>
          <w:rFonts w:ascii="Times New Roman" w:hAnsi="Times New Roman"/>
          <w:b/>
          <w:sz w:val="24"/>
          <w:szCs w:val="24"/>
        </w:rPr>
        <w:t>A atuação de Lúcia Braga na Assembleia Constituinte – 1987 e 1988</w:t>
      </w:r>
    </w:p>
    <w:p w:rsidR="00B95A0C" w:rsidRPr="00DB0474" w:rsidRDefault="00B95A0C" w:rsidP="00D74A73">
      <w:pPr>
        <w:spacing w:after="0" w:line="360" w:lineRule="auto"/>
        <w:ind w:firstLine="709"/>
        <w:jc w:val="both"/>
        <w:rPr>
          <w:rFonts w:ascii="Times New Roman" w:hAnsi="Times New Roman"/>
          <w:sz w:val="24"/>
          <w:szCs w:val="24"/>
        </w:rPr>
      </w:pPr>
      <w:r w:rsidRPr="00DB0474">
        <w:rPr>
          <w:rFonts w:ascii="Times New Roman" w:hAnsi="Times New Roman"/>
          <w:sz w:val="24"/>
          <w:szCs w:val="24"/>
        </w:rPr>
        <w:t>No dia 01 de fevereiro de 1987 instalou-se a Assembleia Nacional Constituinte. Iniciada as atividades, os constituintes realizaram diversos pronunciamentos. Em linhas gerais, estes faziam menção às atividades a serem desenvolvidas no transcorrer da elaboração da Constituição. Em comemoração ao 25º aniversário de promulgação do texto da Constituição Federal de 1988, em 2013</w:t>
      </w:r>
      <w:r w:rsidR="00D74A73">
        <w:rPr>
          <w:rFonts w:ascii="Times New Roman" w:hAnsi="Times New Roman"/>
          <w:sz w:val="24"/>
          <w:szCs w:val="24"/>
        </w:rPr>
        <w:t>,</w:t>
      </w:r>
      <w:r w:rsidRPr="00DB0474">
        <w:rPr>
          <w:rFonts w:ascii="Times New Roman" w:hAnsi="Times New Roman"/>
          <w:sz w:val="24"/>
          <w:szCs w:val="24"/>
        </w:rPr>
        <w:t xml:space="preserve"> a Coordenação de Histórico de Debates publicou uma coletânea de discursos de Deputadas constituintes. Nesta, encontra-se o discurso proferido por Lúcia Braga, em 19 de fevereiro de 1987, logo após a instalação da Assembleia. Em seu primeiro discurso, Lúcia Braga traz uma narrativa referente ao momento econômico do Brasil e apresenta os princípios que, segundo ela, deveriam nortear a elaboração da nova carta constitucional</w:t>
      </w:r>
      <w:r w:rsidRPr="00DB0474">
        <w:rPr>
          <w:rStyle w:val="Refdenotaderodap"/>
          <w:rFonts w:ascii="Times New Roman" w:hAnsi="Times New Roman"/>
          <w:sz w:val="24"/>
          <w:szCs w:val="24"/>
        </w:rPr>
        <w:footnoteReference w:id="2"/>
      </w:r>
      <w:r w:rsidRPr="00DB0474">
        <w:rPr>
          <w:rFonts w:ascii="Times New Roman" w:hAnsi="Times New Roman"/>
          <w:sz w:val="24"/>
          <w:szCs w:val="24"/>
        </w:rPr>
        <w:t xml:space="preserve">. </w:t>
      </w:r>
    </w:p>
    <w:p w:rsidR="00B95A0C" w:rsidRPr="00E255C8" w:rsidRDefault="00B95A0C" w:rsidP="00E255C8">
      <w:pPr>
        <w:spacing w:line="240" w:lineRule="auto"/>
        <w:ind w:left="2268"/>
        <w:jc w:val="both"/>
        <w:rPr>
          <w:rFonts w:ascii="Times New Roman" w:hAnsi="Times New Roman"/>
          <w:i/>
          <w:sz w:val="20"/>
          <w:szCs w:val="20"/>
        </w:rPr>
      </w:pPr>
      <w:r w:rsidRPr="00E255C8">
        <w:rPr>
          <w:rFonts w:ascii="Times New Roman" w:hAnsi="Times New Roman"/>
          <w:i/>
          <w:sz w:val="20"/>
          <w:szCs w:val="20"/>
        </w:rPr>
        <w:t xml:space="preserve">Senhor Presidente, </w:t>
      </w:r>
      <w:proofErr w:type="spellStart"/>
      <w:r w:rsidRPr="00E255C8">
        <w:rPr>
          <w:rFonts w:ascii="Times New Roman" w:hAnsi="Times New Roman"/>
          <w:i/>
          <w:sz w:val="20"/>
          <w:szCs w:val="20"/>
        </w:rPr>
        <w:t>Sra</w:t>
      </w:r>
      <w:proofErr w:type="spellEnd"/>
      <w:r w:rsidRPr="00E255C8">
        <w:rPr>
          <w:rFonts w:ascii="Times New Roman" w:hAnsi="Times New Roman"/>
          <w:i/>
          <w:sz w:val="20"/>
          <w:szCs w:val="20"/>
        </w:rPr>
        <w:t xml:space="preserve">, e Srs. Constituintes, o povo brasileiro está perplexo e desiludido. O sonho da inflação zero acabou, com a morte do Plano Cruzado decretada pelo Cruzado II. A economia brasileira atravessa um momento </w:t>
      </w:r>
      <w:r w:rsidRPr="00E255C8">
        <w:rPr>
          <w:rFonts w:ascii="Times New Roman" w:hAnsi="Times New Roman"/>
          <w:i/>
          <w:sz w:val="20"/>
          <w:szCs w:val="20"/>
        </w:rPr>
        <w:lastRenderedPageBreak/>
        <w:t>crucial, quando a inflação bate recordes ao atingir o índice de 16,82%. E mais as expectativas para este mês de fevereiro não são nada animadoras. À escassez de gêneros soma-se a falta de peças para a indústria em geral. Dentro deste quadro padecem sobretudo os trabalhadores, e mais que estes aqueles que vivem marginalizados, em regime de subemprego ou desemprego. A hiperinflação que a todos pune a estes atinge</w:t>
      </w:r>
      <w:r w:rsidR="00510AEC" w:rsidRPr="00E255C8">
        <w:rPr>
          <w:rFonts w:ascii="Times New Roman" w:hAnsi="Times New Roman"/>
          <w:i/>
          <w:sz w:val="20"/>
          <w:szCs w:val="20"/>
        </w:rPr>
        <w:t>m</w:t>
      </w:r>
      <w:r w:rsidRPr="00E255C8">
        <w:rPr>
          <w:rFonts w:ascii="Times New Roman" w:hAnsi="Times New Roman"/>
          <w:i/>
          <w:sz w:val="20"/>
          <w:szCs w:val="20"/>
        </w:rPr>
        <w:t xml:space="preserve"> com mais rigor. Voltam-se, então, as esperanças, num derradeiro apelo de náufragos, para esta Assembleia, na perspectiva não de que possamos, como pretenderam os artífices do Plano Cruzado, mudar a face da economia num passe de mágica, numa farsa montada com fins eleitoreiros, mas de que dotaremos este País de uma Carta que reflita os anseios nacionais, consubstanciando mudanças estruturais que permitam um padrão de vida digno para a grande legião dos oprimidos que vivem à margem do contexto socioeconômico nacional. </w:t>
      </w:r>
    </w:p>
    <w:p w:rsidR="00B95A0C" w:rsidRPr="00DB0474" w:rsidRDefault="00B95A0C" w:rsidP="00D74A73">
      <w:pPr>
        <w:spacing w:after="0" w:line="360" w:lineRule="auto"/>
        <w:ind w:firstLine="708"/>
        <w:jc w:val="both"/>
        <w:rPr>
          <w:rFonts w:ascii="Times New Roman" w:hAnsi="Times New Roman"/>
          <w:sz w:val="24"/>
          <w:szCs w:val="24"/>
        </w:rPr>
      </w:pPr>
      <w:r w:rsidRPr="00DB0474">
        <w:rPr>
          <w:rFonts w:ascii="Times New Roman" w:hAnsi="Times New Roman"/>
          <w:sz w:val="24"/>
          <w:szCs w:val="24"/>
        </w:rPr>
        <w:t xml:space="preserve">E continua Lúcia Braga, </w:t>
      </w:r>
    </w:p>
    <w:p w:rsidR="00B95A0C" w:rsidRPr="00E255C8" w:rsidRDefault="00B95A0C" w:rsidP="00B95A0C">
      <w:pPr>
        <w:spacing w:line="240" w:lineRule="auto"/>
        <w:ind w:left="2268"/>
        <w:jc w:val="both"/>
        <w:rPr>
          <w:rFonts w:ascii="Times New Roman" w:hAnsi="Times New Roman"/>
          <w:i/>
          <w:sz w:val="20"/>
          <w:szCs w:val="24"/>
        </w:rPr>
      </w:pPr>
      <w:r w:rsidRPr="00E255C8">
        <w:rPr>
          <w:rFonts w:ascii="Times New Roman" w:hAnsi="Times New Roman"/>
          <w:i/>
          <w:sz w:val="20"/>
          <w:szCs w:val="24"/>
        </w:rPr>
        <w:t xml:space="preserve">É indispensável, Sr. Presidente, Sra. e Srs. Constituintes, que os brasileiros, em todos os níveis, disponham de emprego, moradia e educação e que haja uma melhor distribuição de renda, a fim de que as desigualdades sociais sejam minimizadas. Impõe-se alteração radical nas estruturas </w:t>
      </w:r>
      <w:proofErr w:type="spellStart"/>
      <w:r w:rsidRPr="00E255C8">
        <w:rPr>
          <w:rFonts w:ascii="Times New Roman" w:hAnsi="Times New Roman"/>
          <w:i/>
          <w:sz w:val="20"/>
          <w:szCs w:val="24"/>
        </w:rPr>
        <w:t>sócio-economicas</w:t>
      </w:r>
      <w:proofErr w:type="spellEnd"/>
      <w:r w:rsidRPr="00E255C8">
        <w:rPr>
          <w:rFonts w:ascii="Times New Roman" w:hAnsi="Times New Roman"/>
          <w:i/>
          <w:sz w:val="20"/>
          <w:szCs w:val="24"/>
        </w:rPr>
        <w:t xml:space="preserve"> atuais, reconhecidamente obsoletas, que permitem a existência de bolsões de miséria ao lado do acúmulo de riquezas nas mãos de poucos, que possibilitam a existência de grandes áreas improdutivas, quando em sua volta os camponeses são enxotados para as cidades onde vão habitar favelas, alagados e palafitas e contemplar, impotentes, a desagregação do núcleo familiar – os filhos levados à marginalidade ainda na infância. É necessário, pois, que no texto da Carta que esta Assembleia vai redigir seja expressa a obrigatoriedade de o Governo realizar a reforma agrária, expressando a vontade do povo brasileiro, interpretando a consciência nacional, e não apenas em lei ordinária como se fora uma benesse do chefe do Executivo.</w:t>
      </w:r>
    </w:p>
    <w:p w:rsidR="00B95A0C" w:rsidRDefault="00B95A0C" w:rsidP="00B95A0C">
      <w:pPr>
        <w:spacing w:after="0" w:line="360" w:lineRule="auto"/>
        <w:ind w:firstLine="709"/>
        <w:jc w:val="both"/>
        <w:rPr>
          <w:rFonts w:ascii="Times New Roman" w:hAnsi="Times New Roman"/>
          <w:sz w:val="24"/>
          <w:szCs w:val="24"/>
        </w:rPr>
      </w:pPr>
      <w:r w:rsidRPr="00DB0474">
        <w:rPr>
          <w:rFonts w:ascii="Times New Roman" w:hAnsi="Times New Roman"/>
          <w:sz w:val="24"/>
          <w:szCs w:val="24"/>
        </w:rPr>
        <w:t xml:space="preserve">A deputada finaliza sua fala ressaltando e emergência da realização da reforma agrária, bem como salientando a soberania e responsabilidade da Assembleia frente a todo o processo político vivenciado. Na mesma direção, os demais deputados e deputados realizaram discursos estimulantes, objetivando reafirmar suas posições frente à Assembleia. </w:t>
      </w:r>
    </w:p>
    <w:p w:rsidR="002F5B4B" w:rsidRPr="00B254C2" w:rsidRDefault="004A3510" w:rsidP="00B254C2">
      <w:pPr>
        <w:pStyle w:val="PargrafodaLista"/>
        <w:spacing w:line="360" w:lineRule="auto"/>
        <w:ind w:left="0" w:firstLine="709"/>
        <w:jc w:val="both"/>
        <w:rPr>
          <w:szCs w:val="24"/>
        </w:rPr>
      </w:pPr>
      <w:r w:rsidRPr="00DB0474">
        <w:rPr>
          <w:szCs w:val="24"/>
        </w:rPr>
        <w:t>A Assembleia Nacional Constituinte de 1987/88 foi composta por 559 congressistas, sendo 487 deputados federais eleitos em 1986 e 72 senadores, 49 eleitos no pleito de 15 de novembro de 1986, e 23 eleitos em 1982.  A ANC contou com a participação de 2</w:t>
      </w:r>
      <w:r>
        <w:rPr>
          <w:szCs w:val="24"/>
        </w:rPr>
        <w:t>6 deputadas e nenhuma senadora.</w:t>
      </w:r>
    </w:p>
    <w:p w:rsidR="004A3510" w:rsidRPr="004A3510" w:rsidRDefault="00B254C2" w:rsidP="004A3510">
      <w:pPr>
        <w:spacing w:after="0" w:line="360" w:lineRule="auto"/>
        <w:jc w:val="center"/>
        <w:rPr>
          <w:rFonts w:ascii="Times New Roman" w:hAnsi="Times New Roman"/>
          <w:b/>
          <w:sz w:val="24"/>
          <w:szCs w:val="24"/>
        </w:rPr>
      </w:pPr>
      <w:r w:rsidRPr="00DB0474">
        <w:rPr>
          <w:noProof/>
          <w:szCs w:val="24"/>
          <w:lang w:eastAsia="pt-BR"/>
        </w:rPr>
        <w:drawing>
          <wp:anchor distT="0" distB="0" distL="114300" distR="114300" simplePos="0" relativeHeight="251662336" behindDoc="1" locked="0" layoutInCell="1" allowOverlap="1" wp14:anchorId="00909A75" wp14:editId="468235B2">
            <wp:simplePos x="0" y="0"/>
            <wp:positionH relativeFrom="margin">
              <wp:posOffset>426796</wp:posOffset>
            </wp:positionH>
            <wp:positionV relativeFrom="paragraph">
              <wp:posOffset>96037</wp:posOffset>
            </wp:positionV>
            <wp:extent cx="4554285" cy="1806855"/>
            <wp:effectExtent l="0" t="0" r="0" b="3175"/>
            <wp:wrapNone/>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9928" cy="1817029"/>
                    </a:xfrm>
                    <a:prstGeom prst="rect">
                      <a:avLst/>
                    </a:prstGeom>
                    <a:noFill/>
                    <a:ln>
                      <a:noFill/>
                    </a:ln>
                  </pic:spPr>
                </pic:pic>
              </a:graphicData>
            </a:graphic>
            <wp14:sizeRelH relativeFrom="page">
              <wp14:pctWidth>0</wp14:pctWidth>
            </wp14:sizeRelH>
            <wp14:sizeRelV relativeFrom="page">
              <wp14:pctHeight>0</wp14:pctHeight>
            </wp14:sizeRelV>
          </wp:anchor>
        </w:drawing>
      </w:r>
      <w:r w:rsidR="004A3510" w:rsidRPr="004A3510">
        <w:rPr>
          <w:rFonts w:ascii="Times New Roman" w:hAnsi="Times New Roman"/>
          <w:b/>
          <w:sz w:val="24"/>
          <w:szCs w:val="24"/>
        </w:rPr>
        <w:t>Figura 01: Distribuição partidária da Assembleia Nacional Constituinte 1987/88</w:t>
      </w:r>
    </w:p>
    <w:p w:rsidR="004A3510" w:rsidRPr="00DB0474" w:rsidRDefault="004A3510" w:rsidP="004A3510">
      <w:pPr>
        <w:pStyle w:val="PargrafodaLista"/>
        <w:spacing w:line="360" w:lineRule="auto"/>
        <w:ind w:left="0"/>
        <w:jc w:val="both"/>
        <w:rPr>
          <w:szCs w:val="24"/>
        </w:rPr>
      </w:pPr>
    </w:p>
    <w:p w:rsidR="004A3510" w:rsidRPr="00DB0474" w:rsidRDefault="004A3510" w:rsidP="004A3510">
      <w:pPr>
        <w:pStyle w:val="PargrafodaLista"/>
        <w:spacing w:line="360" w:lineRule="auto"/>
        <w:ind w:left="0"/>
        <w:jc w:val="both"/>
        <w:rPr>
          <w:szCs w:val="24"/>
        </w:rPr>
      </w:pPr>
    </w:p>
    <w:p w:rsidR="004A3510" w:rsidRPr="00DB0474" w:rsidRDefault="004A3510" w:rsidP="004A3510">
      <w:pPr>
        <w:pStyle w:val="PargrafodaLista"/>
        <w:spacing w:line="360" w:lineRule="auto"/>
        <w:ind w:left="0"/>
        <w:jc w:val="both"/>
        <w:rPr>
          <w:szCs w:val="24"/>
        </w:rPr>
      </w:pPr>
    </w:p>
    <w:p w:rsidR="004A3510" w:rsidRPr="00DB0474" w:rsidRDefault="004A3510" w:rsidP="004A3510">
      <w:pPr>
        <w:pStyle w:val="PargrafodaLista"/>
        <w:spacing w:line="360" w:lineRule="auto"/>
        <w:ind w:left="0"/>
        <w:jc w:val="both"/>
        <w:rPr>
          <w:szCs w:val="24"/>
        </w:rPr>
      </w:pPr>
    </w:p>
    <w:p w:rsidR="004A3510" w:rsidRPr="00DB0474" w:rsidRDefault="004A3510" w:rsidP="004A3510">
      <w:pPr>
        <w:pStyle w:val="PargrafodaLista"/>
        <w:spacing w:line="360" w:lineRule="auto"/>
        <w:ind w:left="0"/>
        <w:jc w:val="both"/>
        <w:rPr>
          <w:szCs w:val="24"/>
        </w:rPr>
      </w:pPr>
    </w:p>
    <w:p w:rsidR="004A3510" w:rsidRPr="00B254C2" w:rsidRDefault="004A3510" w:rsidP="004A3510">
      <w:pPr>
        <w:pStyle w:val="PargrafodaLista"/>
        <w:spacing w:line="360" w:lineRule="auto"/>
        <w:ind w:left="0"/>
        <w:jc w:val="both"/>
        <w:rPr>
          <w:sz w:val="22"/>
          <w:szCs w:val="24"/>
        </w:rPr>
      </w:pPr>
    </w:p>
    <w:p w:rsidR="004A3510" w:rsidRPr="00B254C2" w:rsidRDefault="004A3510" w:rsidP="00B254C2">
      <w:pPr>
        <w:pStyle w:val="PargrafodaLista"/>
        <w:spacing w:line="240" w:lineRule="auto"/>
        <w:ind w:left="0"/>
        <w:jc w:val="center"/>
        <w:rPr>
          <w:sz w:val="18"/>
          <w:szCs w:val="20"/>
        </w:rPr>
      </w:pPr>
      <w:r w:rsidRPr="00B254C2">
        <w:rPr>
          <w:sz w:val="18"/>
          <w:szCs w:val="20"/>
        </w:rPr>
        <w:t xml:space="preserve">Fonte: “O processo constituinte 1987-1988: documentação fotográfica a nova constituição”. Milton </w:t>
      </w:r>
      <w:proofErr w:type="spellStart"/>
      <w:r w:rsidRPr="00B254C2">
        <w:rPr>
          <w:sz w:val="18"/>
          <w:szCs w:val="20"/>
        </w:rPr>
        <w:t>Guran</w:t>
      </w:r>
      <w:proofErr w:type="spellEnd"/>
      <w:r w:rsidRPr="00B254C2">
        <w:rPr>
          <w:sz w:val="18"/>
          <w:szCs w:val="20"/>
        </w:rPr>
        <w:t xml:space="preserve"> (Coordenador). Brasília: AGIL, 1988</w:t>
      </w:r>
    </w:p>
    <w:p w:rsidR="004A3510" w:rsidRPr="00DB0474" w:rsidRDefault="004A3510" w:rsidP="00F11DD0">
      <w:pPr>
        <w:pStyle w:val="PargrafodaLista"/>
        <w:spacing w:after="0" w:line="360" w:lineRule="auto"/>
        <w:ind w:left="0" w:firstLine="708"/>
        <w:jc w:val="both"/>
        <w:rPr>
          <w:szCs w:val="24"/>
        </w:rPr>
      </w:pPr>
      <w:r>
        <w:rPr>
          <w:szCs w:val="24"/>
        </w:rPr>
        <w:lastRenderedPageBreak/>
        <w:t>Numa</w:t>
      </w:r>
      <w:r w:rsidRPr="00DB0474">
        <w:rPr>
          <w:szCs w:val="24"/>
        </w:rPr>
        <w:t xml:space="preserve"> agitada conjuntura política, </w:t>
      </w:r>
      <w:r>
        <w:rPr>
          <w:szCs w:val="24"/>
        </w:rPr>
        <w:t xml:space="preserve">a nível estadual e nacional, </w:t>
      </w:r>
      <w:r w:rsidRPr="00DB0474">
        <w:rPr>
          <w:szCs w:val="24"/>
        </w:rPr>
        <w:t xml:space="preserve">a eleição de 15 de novembro de 1986 consagrou o nome de Lúcia Braga como a maior força do PFL paraibano. Ela foi eleita com 92.324 votos, configurando-se como a terceira mais bem votada do estado e a primeira mais bem votada do PFL. O segundo mais votado do seu partido foi Evaldo Gonçalves de Queiroz, obtendo praticamente a metade de sua votação, 49.219 votos. </w:t>
      </w:r>
      <w:r w:rsidR="00F11DD0">
        <w:rPr>
          <w:szCs w:val="24"/>
        </w:rPr>
        <w:t>Lúcia Braga conquistou seu espaço na política partidária por meio de sua atuação no interior da gestão de seu esposo, Wilson Braga, entre os anos de 1983 a 1986, momento em que este governou o estado Paraibano. Eleita deputada federal, Lúcia Braga adquiriu direitos e deveres constitucionais, corroborando para a construção de uma importante parte da história do país.</w:t>
      </w:r>
    </w:p>
    <w:p w:rsidR="00B95A0C" w:rsidRPr="00DB0474" w:rsidRDefault="00B95A0C" w:rsidP="00B95A0C">
      <w:pPr>
        <w:spacing w:after="0" w:line="360" w:lineRule="auto"/>
        <w:ind w:firstLine="709"/>
        <w:jc w:val="both"/>
        <w:rPr>
          <w:rFonts w:ascii="Times New Roman" w:hAnsi="Times New Roman"/>
          <w:sz w:val="24"/>
          <w:szCs w:val="24"/>
        </w:rPr>
      </w:pPr>
      <w:r w:rsidRPr="00DB0474">
        <w:rPr>
          <w:rFonts w:ascii="Times New Roman" w:hAnsi="Times New Roman"/>
          <w:sz w:val="24"/>
          <w:szCs w:val="24"/>
        </w:rPr>
        <w:t>O trabalho inicial da Assembleia Constituinte foi a elaboração de um Regimento Interno, para que em seguida fosse iniciada a discussão do texto constitucional. A luta pela participação popular, em curso desde os debates em torno da possibilidade de uma constituinte exclusiva, teve sequência durante as discussões e aprovação do Regimento Interno da Assembleia recém instalada. Este, em linhas gerais, garantia certas formas de participação popular, ao desconcentrar o procedimento de atuação dos Parlamentares Constituintes.</w:t>
      </w:r>
    </w:p>
    <w:p w:rsidR="00B95A0C" w:rsidRPr="00DB0474" w:rsidRDefault="00B95A0C" w:rsidP="00B95A0C">
      <w:pPr>
        <w:spacing w:after="0" w:line="360" w:lineRule="auto"/>
        <w:ind w:firstLine="709"/>
        <w:jc w:val="both"/>
        <w:rPr>
          <w:rFonts w:ascii="Times New Roman" w:hAnsi="Times New Roman"/>
          <w:sz w:val="24"/>
          <w:szCs w:val="24"/>
        </w:rPr>
      </w:pPr>
      <w:r w:rsidRPr="00DB0474">
        <w:rPr>
          <w:rFonts w:ascii="Times New Roman" w:hAnsi="Times New Roman"/>
          <w:sz w:val="24"/>
          <w:szCs w:val="24"/>
        </w:rPr>
        <w:t xml:space="preserve">A tramitação referente ao Regimento Interno ocorreu de fevereiro a março de 1987, sendo este promulgado em 24 de março do referido ano, após longas sessões discursivas, presididas por Ulisses Guimarães, que havia sido eleito Presidente da ANC dia 02 de fevereiro. O Regimento, aprovado pela Resolução nº 2, contou com 86 artigos, os quais organizava internamento o trabalho dos constituintes. Pelo seu caráter descentralizador, o método de trabalho inserido no Regimento Interno foi considerado ousado e inovador, pois não tomou como base um anteprojeto pré-elaborado. Não coube a nenhum grupo parlamentar específico a incumbência constituinte de formular um primeiro estudo. O modelo decisório adotado incluía, de forma igualitária, todos os parlamentares na elaboração do texto constitucional, diferentemente das constituições de 1891 e de 1934, em que os constituintes receberam um anteprojeto do poder Executivo a partir do qual iniciaram os trabalhos de elaboração de nova Constituição. </w:t>
      </w:r>
    </w:p>
    <w:p w:rsidR="00B95A0C" w:rsidRPr="00DB0474" w:rsidRDefault="00B95A0C" w:rsidP="00B95A0C">
      <w:pPr>
        <w:spacing w:after="0" w:line="360" w:lineRule="auto"/>
        <w:ind w:firstLine="709"/>
        <w:jc w:val="both"/>
        <w:rPr>
          <w:rFonts w:ascii="Times New Roman" w:hAnsi="Times New Roman"/>
          <w:sz w:val="24"/>
          <w:szCs w:val="24"/>
        </w:rPr>
      </w:pPr>
      <w:r w:rsidRPr="00DB0474">
        <w:rPr>
          <w:rFonts w:ascii="Times New Roman" w:hAnsi="Times New Roman"/>
          <w:sz w:val="24"/>
          <w:szCs w:val="24"/>
        </w:rPr>
        <w:t xml:space="preserve">Não havendo um anteprojeto prévio, considera-se que o Regimento apontava para a necessidade da elaboração de um texto elaborado de baixo para cima. Dessa forma, os trabalhos teriam início pela formação de comissões e subcomissões responsáveis por apresentar esboços preliminares em suas áreas temáticas específicas. Nesse interim, o trabalho da Assembleia foi divido em nove Comissões Temáticas, subdivididas em 24 subcomissões. As subcomissões deliberavam baseadas em sugestões encaminhadas por </w:t>
      </w:r>
      <w:r w:rsidRPr="00DB0474">
        <w:rPr>
          <w:rFonts w:ascii="Times New Roman" w:hAnsi="Times New Roman"/>
          <w:sz w:val="24"/>
          <w:szCs w:val="24"/>
        </w:rPr>
        <w:lastRenderedPageBreak/>
        <w:t>constituintes e pela sociedade civil. Em paralelo, foi instituída também uma Comissão de Sistematização que, após o trabalho das Comissões Temáticas, deveria organizar um projeto e acompanhar sua tramitação entre os constituintes. Em seu art. 15 do Regimento Interno foram criadas as seguintes Comissões e Subcomissões:</w:t>
      </w:r>
    </w:p>
    <w:p w:rsidR="00B95A0C" w:rsidRPr="00E255C8" w:rsidRDefault="00B95A0C" w:rsidP="00B95A0C">
      <w:pPr>
        <w:spacing w:after="0" w:line="240" w:lineRule="auto"/>
        <w:ind w:left="2268"/>
        <w:jc w:val="both"/>
        <w:rPr>
          <w:rFonts w:ascii="Times New Roman" w:hAnsi="Times New Roman"/>
          <w:i/>
          <w:sz w:val="20"/>
          <w:szCs w:val="20"/>
        </w:rPr>
      </w:pPr>
      <w:r w:rsidRPr="00E255C8">
        <w:rPr>
          <w:rFonts w:ascii="Times New Roman" w:hAnsi="Times New Roman"/>
          <w:i/>
          <w:sz w:val="20"/>
          <w:szCs w:val="20"/>
        </w:rPr>
        <w:t>1 – Comissão da Soberania e dos Direitos e Garantias do Homem e da Mulher:</w:t>
      </w:r>
    </w:p>
    <w:p w:rsidR="00B95A0C" w:rsidRPr="00E255C8" w:rsidRDefault="00B95A0C" w:rsidP="00B95A0C">
      <w:pPr>
        <w:spacing w:after="0" w:line="240" w:lineRule="auto"/>
        <w:ind w:left="2268"/>
        <w:jc w:val="both"/>
        <w:rPr>
          <w:rFonts w:ascii="Times New Roman" w:hAnsi="Times New Roman"/>
          <w:i/>
          <w:sz w:val="20"/>
          <w:szCs w:val="20"/>
        </w:rPr>
      </w:pPr>
      <w:r w:rsidRPr="00E255C8">
        <w:rPr>
          <w:rFonts w:ascii="Times New Roman" w:hAnsi="Times New Roman"/>
          <w:i/>
          <w:sz w:val="20"/>
          <w:szCs w:val="20"/>
        </w:rPr>
        <w:t xml:space="preserve">a) Subcomissão da Nacionalidade, da Soberania e das Relações Internacionais; </w:t>
      </w:r>
    </w:p>
    <w:p w:rsidR="00B95A0C" w:rsidRPr="00E255C8" w:rsidRDefault="00B95A0C" w:rsidP="00B95A0C">
      <w:pPr>
        <w:spacing w:after="0" w:line="240" w:lineRule="auto"/>
        <w:ind w:left="2268"/>
        <w:jc w:val="both"/>
        <w:rPr>
          <w:rFonts w:ascii="Times New Roman" w:hAnsi="Times New Roman"/>
          <w:i/>
          <w:sz w:val="20"/>
          <w:szCs w:val="20"/>
        </w:rPr>
      </w:pPr>
      <w:r w:rsidRPr="00E255C8">
        <w:rPr>
          <w:rFonts w:ascii="Times New Roman" w:hAnsi="Times New Roman"/>
          <w:i/>
          <w:sz w:val="20"/>
          <w:szCs w:val="20"/>
        </w:rPr>
        <w:t xml:space="preserve">b) Subcomissão dos Direitos Políticos, dos Direitos Coletivos e Garantias; </w:t>
      </w:r>
    </w:p>
    <w:p w:rsidR="00B95A0C" w:rsidRPr="00E255C8" w:rsidRDefault="00B95A0C" w:rsidP="00B95A0C">
      <w:pPr>
        <w:spacing w:after="0" w:line="240" w:lineRule="auto"/>
        <w:ind w:left="2268"/>
        <w:jc w:val="both"/>
        <w:rPr>
          <w:rFonts w:ascii="Times New Roman" w:hAnsi="Times New Roman"/>
          <w:i/>
          <w:sz w:val="20"/>
          <w:szCs w:val="20"/>
        </w:rPr>
      </w:pPr>
      <w:r w:rsidRPr="00E255C8">
        <w:rPr>
          <w:rFonts w:ascii="Times New Roman" w:hAnsi="Times New Roman"/>
          <w:i/>
          <w:sz w:val="20"/>
          <w:szCs w:val="20"/>
        </w:rPr>
        <w:t>c) Subcomissão dos Direitos e Garantias Individuais.</w:t>
      </w:r>
    </w:p>
    <w:p w:rsidR="00B95A0C" w:rsidRPr="00E255C8" w:rsidRDefault="00B95A0C" w:rsidP="00B95A0C">
      <w:pPr>
        <w:spacing w:after="0" w:line="240" w:lineRule="auto"/>
        <w:ind w:left="2268"/>
        <w:jc w:val="both"/>
        <w:rPr>
          <w:rFonts w:ascii="Times New Roman" w:hAnsi="Times New Roman"/>
          <w:i/>
          <w:sz w:val="20"/>
          <w:szCs w:val="20"/>
        </w:rPr>
      </w:pPr>
      <w:r w:rsidRPr="00E255C8">
        <w:rPr>
          <w:rFonts w:ascii="Times New Roman" w:hAnsi="Times New Roman"/>
          <w:i/>
          <w:sz w:val="20"/>
          <w:szCs w:val="20"/>
        </w:rPr>
        <w:t>2 – Comissão da Organização do Estado:</w:t>
      </w:r>
    </w:p>
    <w:p w:rsidR="00B95A0C" w:rsidRPr="00E255C8" w:rsidRDefault="00B95A0C" w:rsidP="00B95A0C">
      <w:pPr>
        <w:spacing w:after="0" w:line="240" w:lineRule="auto"/>
        <w:ind w:left="2268"/>
        <w:jc w:val="both"/>
        <w:rPr>
          <w:rFonts w:ascii="Times New Roman" w:hAnsi="Times New Roman"/>
          <w:i/>
          <w:sz w:val="20"/>
          <w:szCs w:val="20"/>
        </w:rPr>
      </w:pPr>
      <w:r w:rsidRPr="00E255C8">
        <w:rPr>
          <w:rFonts w:ascii="Times New Roman" w:hAnsi="Times New Roman"/>
          <w:i/>
          <w:sz w:val="20"/>
          <w:szCs w:val="20"/>
        </w:rPr>
        <w:t xml:space="preserve">a) Subcomissão da União, Distrito Federal e Territórios; </w:t>
      </w:r>
    </w:p>
    <w:p w:rsidR="00B95A0C" w:rsidRPr="00E255C8" w:rsidRDefault="00B95A0C" w:rsidP="00B95A0C">
      <w:pPr>
        <w:spacing w:after="0" w:line="240" w:lineRule="auto"/>
        <w:ind w:left="2268"/>
        <w:jc w:val="both"/>
        <w:rPr>
          <w:rFonts w:ascii="Times New Roman" w:hAnsi="Times New Roman"/>
          <w:i/>
          <w:sz w:val="20"/>
          <w:szCs w:val="20"/>
        </w:rPr>
      </w:pPr>
      <w:r w:rsidRPr="00E255C8">
        <w:rPr>
          <w:rFonts w:ascii="Times New Roman" w:hAnsi="Times New Roman"/>
          <w:i/>
          <w:sz w:val="20"/>
          <w:szCs w:val="20"/>
        </w:rPr>
        <w:t xml:space="preserve">b) Subcomissão dos Estados; </w:t>
      </w:r>
    </w:p>
    <w:p w:rsidR="00B95A0C" w:rsidRPr="00E255C8" w:rsidRDefault="00B95A0C" w:rsidP="00B95A0C">
      <w:pPr>
        <w:spacing w:after="0" w:line="240" w:lineRule="auto"/>
        <w:ind w:left="2268"/>
        <w:jc w:val="both"/>
        <w:rPr>
          <w:rFonts w:ascii="Times New Roman" w:hAnsi="Times New Roman"/>
          <w:i/>
          <w:sz w:val="20"/>
          <w:szCs w:val="20"/>
        </w:rPr>
      </w:pPr>
      <w:r w:rsidRPr="00E255C8">
        <w:rPr>
          <w:rFonts w:ascii="Times New Roman" w:hAnsi="Times New Roman"/>
          <w:i/>
          <w:sz w:val="20"/>
          <w:szCs w:val="20"/>
        </w:rPr>
        <w:t>c) Subcomissão dos Municípios e Regiões.</w:t>
      </w:r>
    </w:p>
    <w:p w:rsidR="00B95A0C" w:rsidRPr="00E255C8" w:rsidRDefault="00B95A0C" w:rsidP="00B95A0C">
      <w:pPr>
        <w:spacing w:after="0" w:line="240" w:lineRule="auto"/>
        <w:ind w:left="2268"/>
        <w:jc w:val="both"/>
        <w:rPr>
          <w:rFonts w:ascii="Times New Roman" w:hAnsi="Times New Roman"/>
          <w:i/>
          <w:sz w:val="20"/>
          <w:szCs w:val="20"/>
        </w:rPr>
      </w:pPr>
      <w:r w:rsidRPr="00E255C8">
        <w:rPr>
          <w:rFonts w:ascii="Times New Roman" w:hAnsi="Times New Roman"/>
          <w:i/>
          <w:sz w:val="20"/>
          <w:szCs w:val="20"/>
        </w:rPr>
        <w:t>3 – Comissão da Organização dos Poderes e Sistema de Governo:</w:t>
      </w:r>
    </w:p>
    <w:p w:rsidR="00B95A0C" w:rsidRPr="00E255C8" w:rsidRDefault="00B95A0C" w:rsidP="00B95A0C">
      <w:pPr>
        <w:spacing w:after="0" w:line="240" w:lineRule="auto"/>
        <w:ind w:left="2268"/>
        <w:jc w:val="both"/>
        <w:rPr>
          <w:rFonts w:ascii="Times New Roman" w:hAnsi="Times New Roman"/>
          <w:i/>
          <w:sz w:val="20"/>
          <w:szCs w:val="20"/>
        </w:rPr>
      </w:pPr>
      <w:r w:rsidRPr="00E255C8">
        <w:rPr>
          <w:rFonts w:ascii="Times New Roman" w:hAnsi="Times New Roman"/>
          <w:i/>
          <w:sz w:val="20"/>
          <w:szCs w:val="20"/>
        </w:rPr>
        <w:t xml:space="preserve">a) Subcomissão do Poder Legislativo; </w:t>
      </w:r>
    </w:p>
    <w:p w:rsidR="00B95A0C" w:rsidRPr="00E255C8" w:rsidRDefault="00B95A0C" w:rsidP="00B95A0C">
      <w:pPr>
        <w:spacing w:after="0" w:line="240" w:lineRule="auto"/>
        <w:ind w:left="2268"/>
        <w:jc w:val="both"/>
        <w:rPr>
          <w:rFonts w:ascii="Times New Roman" w:hAnsi="Times New Roman"/>
          <w:i/>
          <w:sz w:val="20"/>
          <w:szCs w:val="20"/>
        </w:rPr>
      </w:pPr>
      <w:r w:rsidRPr="00E255C8">
        <w:rPr>
          <w:rFonts w:ascii="Times New Roman" w:hAnsi="Times New Roman"/>
          <w:i/>
          <w:sz w:val="20"/>
          <w:szCs w:val="20"/>
        </w:rPr>
        <w:t xml:space="preserve">b) Subcomissão do Poder Executivo; </w:t>
      </w:r>
    </w:p>
    <w:p w:rsidR="00B95A0C" w:rsidRPr="00E255C8" w:rsidRDefault="00B95A0C" w:rsidP="00B95A0C">
      <w:pPr>
        <w:spacing w:after="0" w:line="240" w:lineRule="auto"/>
        <w:ind w:left="2268"/>
        <w:jc w:val="both"/>
        <w:rPr>
          <w:rFonts w:ascii="Times New Roman" w:hAnsi="Times New Roman"/>
          <w:i/>
          <w:sz w:val="20"/>
          <w:szCs w:val="20"/>
        </w:rPr>
      </w:pPr>
      <w:r w:rsidRPr="00E255C8">
        <w:rPr>
          <w:rFonts w:ascii="Times New Roman" w:hAnsi="Times New Roman"/>
          <w:i/>
          <w:sz w:val="20"/>
          <w:szCs w:val="20"/>
        </w:rPr>
        <w:t>c) Subcomissão do Poder Judiciário e do Ministério Público.</w:t>
      </w:r>
    </w:p>
    <w:p w:rsidR="00B95A0C" w:rsidRPr="00E255C8" w:rsidRDefault="00B95A0C" w:rsidP="00B95A0C">
      <w:pPr>
        <w:spacing w:after="0" w:line="240" w:lineRule="auto"/>
        <w:ind w:left="2268"/>
        <w:jc w:val="both"/>
        <w:rPr>
          <w:rFonts w:ascii="Times New Roman" w:hAnsi="Times New Roman"/>
          <w:i/>
          <w:sz w:val="20"/>
          <w:szCs w:val="20"/>
        </w:rPr>
      </w:pPr>
      <w:r w:rsidRPr="00E255C8">
        <w:rPr>
          <w:rFonts w:ascii="Times New Roman" w:hAnsi="Times New Roman"/>
          <w:i/>
          <w:sz w:val="20"/>
          <w:szCs w:val="20"/>
        </w:rPr>
        <w:t>4 – Comissão da Organização Eleitoral, Partidária e Garantia das Instituições:</w:t>
      </w:r>
    </w:p>
    <w:p w:rsidR="00B95A0C" w:rsidRPr="00E255C8" w:rsidRDefault="00B95A0C" w:rsidP="00B95A0C">
      <w:pPr>
        <w:spacing w:after="0" w:line="240" w:lineRule="auto"/>
        <w:ind w:left="2268"/>
        <w:jc w:val="both"/>
        <w:rPr>
          <w:rFonts w:ascii="Times New Roman" w:hAnsi="Times New Roman"/>
          <w:i/>
          <w:sz w:val="20"/>
          <w:szCs w:val="20"/>
        </w:rPr>
      </w:pPr>
      <w:r w:rsidRPr="00E255C8">
        <w:rPr>
          <w:rFonts w:ascii="Times New Roman" w:hAnsi="Times New Roman"/>
          <w:i/>
          <w:sz w:val="20"/>
          <w:szCs w:val="20"/>
        </w:rPr>
        <w:t xml:space="preserve">a) Subcomissão do Sistema Eleitoral e Partidos Políticos; </w:t>
      </w:r>
    </w:p>
    <w:p w:rsidR="00B95A0C" w:rsidRPr="00E255C8" w:rsidRDefault="00B95A0C" w:rsidP="00B95A0C">
      <w:pPr>
        <w:spacing w:after="0" w:line="240" w:lineRule="auto"/>
        <w:ind w:left="2268"/>
        <w:jc w:val="both"/>
        <w:rPr>
          <w:rFonts w:ascii="Times New Roman" w:hAnsi="Times New Roman"/>
          <w:i/>
          <w:sz w:val="20"/>
          <w:szCs w:val="20"/>
        </w:rPr>
      </w:pPr>
      <w:r w:rsidRPr="00E255C8">
        <w:rPr>
          <w:rFonts w:ascii="Times New Roman" w:hAnsi="Times New Roman"/>
          <w:i/>
          <w:sz w:val="20"/>
          <w:szCs w:val="20"/>
        </w:rPr>
        <w:t>b) Subcomissão da Defesa do Estado, da Sociedade e de sua Segurança; c) Subcomissão de Garantia da Constituição, Reformas e Emendas.</w:t>
      </w:r>
    </w:p>
    <w:p w:rsidR="00B95A0C" w:rsidRPr="00E255C8" w:rsidRDefault="00B95A0C" w:rsidP="00B95A0C">
      <w:pPr>
        <w:spacing w:after="0" w:line="240" w:lineRule="auto"/>
        <w:ind w:left="2268"/>
        <w:jc w:val="both"/>
        <w:rPr>
          <w:rFonts w:ascii="Times New Roman" w:hAnsi="Times New Roman"/>
          <w:i/>
          <w:sz w:val="20"/>
          <w:szCs w:val="20"/>
        </w:rPr>
      </w:pPr>
      <w:r w:rsidRPr="00E255C8">
        <w:rPr>
          <w:rFonts w:ascii="Times New Roman" w:hAnsi="Times New Roman"/>
          <w:i/>
          <w:sz w:val="20"/>
          <w:szCs w:val="20"/>
        </w:rPr>
        <w:t xml:space="preserve">5 - Comissão do Sistema Tributário, Orçamento e Finanças: </w:t>
      </w:r>
    </w:p>
    <w:p w:rsidR="00B95A0C" w:rsidRPr="00E255C8" w:rsidRDefault="00B95A0C" w:rsidP="00B95A0C">
      <w:pPr>
        <w:spacing w:after="0" w:line="240" w:lineRule="auto"/>
        <w:ind w:left="2268"/>
        <w:jc w:val="both"/>
        <w:rPr>
          <w:rFonts w:ascii="Times New Roman" w:hAnsi="Times New Roman"/>
          <w:i/>
          <w:sz w:val="20"/>
          <w:szCs w:val="20"/>
        </w:rPr>
      </w:pPr>
      <w:r w:rsidRPr="00E255C8">
        <w:rPr>
          <w:rFonts w:ascii="Times New Roman" w:hAnsi="Times New Roman"/>
          <w:i/>
          <w:sz w:val="20"/>
          <w:szCs w:val="20"/>
        </w:rPr>
        <w:t xml:space="preserve">a) Subcomissão de Tributos, Participação e Distribuição das Receitas; b) Subcomissão de Orçamento e fiscalização Financeira; </w:t>
      </w:r>
    </w:p>
    <w:p w:rsidR="00B95A0C" w:rsidRPr="00E255C8" w:rsidRDefault="00B95A0C" w:rsidP="00B95A0C">
      <w:pPr>
        <w:spacing w:after="0" w:line="240" w:lineRule="auto"/>
        <w:ind w:left="2268"/>
        <w:jc w:val="both"/>
        <w:rPr>
          <w:rFonts w:ascii="Times New Roman" w:hAnsi="Times New Roman"/>
          <w:i/>
          <w:sz w:val="20"/>
          <w:szCs w:val="20"/>
        </w:rPr>
      </w:pPr>
      <w:r w:rsidRPr="00E255C8">
        <w:rPr>
          <w:rFonts w:ascii="Times New Roman" w:hAnsi="Times New Roman"/>
          <w:i/>
          <w:sz w:val="20"/>
          <w:szCs w:val="20"/>
        </w:rPr>
        <w:t>c) Subcomissão do Sistema Financeiro.</w:t>
      </w:r>
    </w:p>
    <w:p w:rsidR="00B95A0C" w:rsidRPr="00E255C8" w:rsidRDefault="00B95A0C" w:rsidP="00B95A0C">
      <w:pPr>
        <w:spacing w:after="0" w:line="240" w:lineRule="auto"/>
        <w:ind w:left="2268"/>
        <w:jc w:val="both"/>
        <w:rPr>
          <w:rFonts w:ascii="Times New Roman" w:hAnsi="Times New Roman"/>
          <w:i/>
          <w:sz w:val="20"/>
          <w:szCs w:val="20"/>
        </w:rPr>
      </w:pPr>
      <w:r w:rsidRPr="00E255C8">
        <w:rPr>
          <w:rFonts w:ascii="Times New Roman" w:hAnsi="Times New Roman"/>
          <w:i/>
          <w:sz w:val="20"/>
          <w:szCs w:val="20"/>
        </w:rPr>
        <w:t>6 – Comissão da Ordem Econômica:</w:t>
      </w:r>
    </w:p>
    <w:p w:rsidR="00B95A0C" w:rsidRPr="00E255C8" w:rsidRDefault="00B95A0C" w:rsidP="00B95A0C">
      <w:pPr>
        <w:spacing w:after="0" w:line="240" w:lineRule="auto"/>
        <w:ind w:left="2268"/>
        <w:jc w:val="both"/>
        <w:rPr>
          <w:rFonts w:ascii="Times New Roman" w:hAnsi="Times New Roman"/>
          <w:i/>
          <w:sz w:val="20"/>
          <w:szCs w:val="20"/>
        </w:rPr>
      </w:pPr>
      <w:r w:rsidRPr="00E255C8">
        <w:rPr>
          <w:rFonts w:ascii="Times New Roman" w:hAnsi="Times New Roman"/>
          <w:i/>
          <w:sz w:val="20"/>
          <w:szCs w:val="20"/>
        </w:rPr>
        <w:t xml:space="preserve">a) Subcomissão de Princípios Gerais, Intervenção do Estado, Regime da Propriedade do Subsolo e da Atividade Econômica; </w:t>
      </w:r>
    </w:p>
    <w:p w:rsidR="00B95A0C" w:rsidRPr="00E255C8" w:rsidRDefault="00B95A0C" w:rsidP="00B95A0C">
      <w:pPr>
        <w:spacing w:after="0" w:line="240" w:lineRule="auto"/>
        <w:ind w:left="2268"/>
        <w:jc w:val="both"/>
        <w:rPr>
          <w:rFonts w:ascii="Times New Roman" w:hAnsi="Times New Roman"/>
          <w:i/>
          <w:sz w:val="20"/>
          <w:szCs w:val="20"/>
        </w:rPr>
      </w:pPr>
      <w:r w:rsidRPr="00E255C8">
        <w:rPr>
          <w:rFonts w:ascii="Times New Roman" w:hAnsi="Times New Roman"/>
          <w:i/>
          <w:sz w:val="20"/>
          <w:szCs w:val="20"/>
        </w:rPr>
        <w:t>b) Subcomissão da Questão Urbana e Transporte;</w:t>
      </w:r>
    </w:p>
    <w:p w:rsidR="00B95A0C" w:rsidRPr="00E255C8" w:rsidRDefault="00B95A0C" w:rsidP="00B95A0C">
      <w:pPr>
        <w:spacing w:after="0" w:line="240" w:lineRule="auto"/>
        <w:ind w:left="2268"/>
        <w:jc w:val="both"/>
        <w:rPr>
          <w:rFonts w:ascii="Times New Roman" w:hAnsi="Times New Roman"/>
          <w:i/>
          <w:sz w:val="20"/>
          <w:szCs w:val="20"/>
        </w:rPr>
      </w:pPr>
      <w:r w:rsidRPr="00E255C8">
        <w:rPr>
          <w:rFonts w:ascii="Times New Roman" w:hAnsi="Times New Roman"/>
          <w:i/>
          <w:sz w:val="20"/>
          <w:szCs w:val="20"/>
        </w:rPr>
        <w:t>c) Subcomissão da Política Agrícola e Fundiária e da Reforma Agrária.</w:t>
      </w:r>
    </w:p>
    <w:p w:rsidR="00B95A0C" w:rsidRPr="00E255C8" w:rsidRDefault="00B95A0C" w:rsidP="00B95A0C">
      <w:pPr>
        <w:spacing w:after="0" w:line="240" w:lineRule="auto"/>
        <w:ind w:left="2268"/>
        <w:jc w:val="both"/>
        <w:rPr>
          <w:rFonts w:ascii="Times New Roman" w:hAnsi="Times New Roman"/>
          <w:i/>
          <w:sz w:val="20"/>
          <w:szCs w:val="20"/>
        </w:rPr>
      </w:pPr>
      <w:r w:rsidRPr="00E255C8">
        <w:rPr>
          <w:rFonts w:ascii="Times New Roman" w:hAnsi="Times New Roman"/>
          <w:i/>
          <w:sz w:val="20"/>
          <w:szCs w:val="20"/>
        </w:rPr>
        <w:t>7 – Comissão da Ordem Social:</w:t>
      </w:r>
    </w:p>
    <w:p w:rsidR="00B95A0C" w:rsidRPr="00E255C8" w:rsidRDefault="00B95A0C" w:rsidP="00B95A0C">
      <w:pPr>
        <w:spacing w:after="0" w:line="240" w:lineRule="auto"/>
        <w:ind w:left="2268"/>
        <w:jc w:val="both"/>
        <w:rPr>
          <w:rFonts w:ascii="Times New Roman" w:hAnsi="Times New Roman"/>
          <w:i/>
          <w:sz w:val="20"/>
          <w:szCs w:val="20"/>
        </w:rPr>
      </w:pPr>
      <w:r w:rsidRPr="00E255C8">
        <w:rPr>
          <w:rFonts w:ascii="Times New Roman" w:hAnsi="Times New Roman"/>
          <w:i/>
          <w:sz w:val="20"/>
          <w:szCs w:val="20"/>
        </w:rPr>
        <w:t xml:space="preserve">a) Subcomissão dos Direitos dos Trabalhadores e Servidores Públicos; </w:t>
      </w:r>
    </w:p>
    <w:p w:rsidR="00B95A0C" w:rsidRPr="00E255C8" w:rsidRDefault="00B95A0C" w:rsidP="00B95A0C">
      <w:pPr>
        <w:spacing w:after="0" w:line="240" w:lineRule="auto"/>
        <w:ind w:left="2268"/>
        <w:jc w:val="both"/>
        <w:rPr>
          <w:rFonts w:ascii="Times New Roman" w:hAnsi="Times New Roman"/>
          <w:i/>
          <w:sz w:val="20"/>
          <w:szCs w:val="20"/>
        </w:rPr>
      </w:pPr>
      <w:r w:rsidRPr="00E255C8">
        <w:rPr>
          <w:rFonts w:ascii="Times New Roman" w:hAnsi="Times New Roman"/>
          <w:i/>
          <w:sz w:val="20"/>
          <w:szCs w:val="20"/>
        </w:rPr>
        <w:t xml:space="preserve">b) Subcomissão de Saúde, Seguridade e do Meio Ambiente; </w:t>
      </w:r>
    </w:p>
    <w:p w:rsidR="00B95A0C" w:rsidRPr="00E255C8" w:rsidRDefault="00B95A0C" w:rsidP="00B95A0C">
      <w:pPr>
        <w:spacing w:after="0" w:line="240" w:lineRule="auto"/>
        <w:ind w:left="2268"/>
        <w:jc w:val="both"/>
        <w:rPr>
          <w:rFonts w:ascii="Times New Roman" w:hAnsi="Times New Roman"/>
          <w:i/>
          <w:sz w:val="20"/>
          <w:szCs w:val="20"/>
        </w:rPr>
      </w:pPr>
      <w:r w:rsidRPr="00E255C8">
        <w:rPr>
          <w:rFonts w:ascii="Times New Roman" w:hAnsi="Times New Roman"/>
          <w:i/>
          <w:sz w:val="20"/>
          <w:szCs w:val="20"/>
        </w:rPr>
        <w:t>c) Subcomissão dos Negros, Populações Indígenas, Pessoas Deficientes e Minorias.</w:t>
      </w:r>
    </w:p>
    <w:p w:rsidR="00B95A0C" w:rsidRPr="00E255C8" w:rsidRDefault="00B95A0C" w:rsidP="00B95A0C">
      <w:pPr>
        <w:spacing w:after="0" w:line="240" w:lineRule="auto"/>
        <w:ind w:left="2268"/>
        <w:jc w:val="both"/>
        <w:rPr>
          <w:rFonts w:ascii="Times New Roman" w:hAnsi="Times New Roman"/>
          <w:i/>
          <w:sz w:val="20"/>
          <w:szCs w:val="20"/>
        </w:rPr>
      </w:pPr>
      <w:r w:rsidRPr="00E255C8">
        <w:rPr>
          <w:rFonts w:ascii="Times New Roman" w:hAnsi="Times New Roman"/>
          <w:i/>
          <w:sz w:val="20"/>
          <w:szCs w:val="20"/>
        </w:rPr>
        <w:t>8 – Comissão da Família, da Educação, Cultura e Esportes, da Ciência e Tecnologia e da Comunicação:</w:t>
      </w:r>
    </w:p>
    <w:p w:rsidR="00B95A0C" w:rsidRPr="00E255C8" w:rsidRDefault="00B95A0C" w:rsidP="00B95A0C">
      <w:pPr>
        <w:spacing w:after="0" w:line="240" w:lineRule="auto"/>
        <w:ind w:left="2268"/>
        <w:jc w:val="both"/>
        <w:rPr>
          <w:rFonts w:ascii="Times New Roman" w:hAnsi="Times New Roman"/>
          <w:i/>
          <w:sz w:val="20"/>
          <w:szCs w:val="20"/>
        </w:rPr>
      </w:pPr>
      <w:r w:rsidRPr="00E255C8">
        <w:rPr>
          <w:rFonts w:ascii="Times New Roman" w:hAnsi="Times New Roman"/>
          <w:i/>
          <w:sz w:val="20"/>
          <w:szCs w:val="20"/>
        </w:rPr>
        <w:t xml:space="preserve">a) Subcomissão da Educação, Cultura e Esportes; </w:t>
      </w:r>
    </w:p>
    <w:p w:rsidR="00B95A0C" w:rsidRPr="00E255C8" w:rsidRDefault="00B95A0C" w:rsidP="00B95A0C">
      <w:pPr>
        <w:spacing w:after="0" w:line="240" w:lineRule="auto"/>
        <w:ind w:left="2268"/>
        <w:jc w:val="both"/>
        <w:rPr>
          <w:rFonts w:ascii="Times New Roman" w:hAnsi="Times New Roman"/>
          <w:i/>
          <w:sz w:val="20"/>
          <w:szCs w:val="20"/>
        </w:rPr>
      </w:pPr>
      <w:r w:rsidRPr="00E255C8">
        <w:rPr>
          <w:rFonts w:ascii="Times New Roman" w:hAnsi="Times New Roman"/>
          <w:i/>
          <w:sz w:val="20"/>
          <w:szCs w:val="20"/>
        </w:rPr>
        <w:t xml:space="preserve">b) Subcomissão da Ciência e Tecnologia e da Comunicação; </w:t>
      </w:r>
    </w:p>
    <w:p w:rsidR="00B95A0C" w:rsidRPr="00E255C8" w:rsidRDefault="00B95A0C" w:rsidP="00B95A0C">
      <w:pPr>
        <w:spacing w:after="0" w:line="240" w:lineRule="auto"/>
        <w:ind w:left="2268"/>
        <w:jc w:val="both"/>
        <w:rPr>
          <w:rFonts w:ascii="Times New Roman" w:hAnsi="Times New Roman"/>
          <w:i/>
          <w:sz w:val="20"/>
          <w:szCs w:val="20"/>
        </w:rPr>
      </w:pPr>
      <w:r w:rsidRPr="00E255C8">
        <w:rPr>
          <w:rFonts w:ascii="Times New Roman" w:hAnsi="Times New Roman"/>
          <w:i/>
          <w:sz w:val="20"/>
          <w:szCs w:val="20"/>
        </w:rPr>
        <w:t>c) Subcomissão da Família, do Menor e do Idoso.</w:t>
      </w:r>
    </w:p>
    <w:p w:rsidR="00B95A0C" w:rsidRPr="00E255C8" w:rsidRDefault="00B95A0C" w:rsidP="00E255C8">
      <w:pPr>
        <w:spacing w:line="240" w:lineRule="auto"/>
        <w:ind w:left="2268"/>
        <w:jc w:val="both"/>
        <w:rPr>
          <w:rFonts w:ascii="Times New Roman" w:hAnsi="Times New Roman"/>
          <w:i/>
          <w:sz w:val="20"/>
          <w:szCs w:val="20"/>
        </w:rPr>
      </w:pPr>
      <w:r w:rsidRPr="00E255C8">
        <w:rPr>
          <w:rFonts w:ascii="Times New Roman" w:hAnsi="Times New Roman"/>
          <w:i/>
          <w:sz w:val="20"/>
          <w:szCs w:val="20"/>
        </w:rPr>
        <w:t>9 – Comissão de Sistematização</w:t>
      </w:r>
    </w:p>
    <w:p w:rsidR="00B95A0C" w:rsidRPr="00DB0474" w:rsidRDefault="00B95A0C" w:rsidP="00B95A0C">
      <w:pPr>
        <w:spacing w:after="0" w:line="360" w:lineRule="auto"/>
        <w:jc w:val="both"/>
        <w:rPr>
          <w:rFonts w:ascii="Times New Roman" w:hAnsi="Times New Roman"/>
          <w:sz w:val="24"/>
          <w:szCs w:val="24"/>
        </w:rPr>
      </w:pPr>
      <w:r w:rsidRPr="00DB0474">
        <w:rPr>
          <w:rFonts w:ascii="Times New Roman" w:hAnsi="Times New Roman"/>
          <w:sz w:val="24"/>
          <w:szCs w:val="24"/>
        </w:rPr>
        <w:tab/>
        <w:t xml:space="preserve">Estando as Comissões em voga, </w:t>
      </w:r>
      <w:r w:rsidRPr="00DB0474">
        <w:rPr>
          <w:rFonts w:ascii="Times New Roman" w:eastAsiaTheme="minorHAnsi" w:hAnsi="Times New Roman"/>
          <w:sz w:val="24"/>
          <w:szCs w:val="24"/>
        </w:rPr>
        <w:t>no dia 28 de maio de 1987 começou o prazo para que os membros das Comissões</w:t>
      </w:r>
      <w:r w:rsidRPr="00DB0474">
        <w:rPr>
          <w:rFonts w:ascii="Times New Roman" w:hAnsi="Times New Roman"/>
          <w:sz w:val="24"/>
          <w:szCs w:val="24"/>
        </w:rPr>
        <w:t xml:space="preserve"> </w:t>
      </w:r>
      <w:r w:rsidRPr="00DB0474">
        <w:rPr>
          <w:rFonts w:ascii="Times New Roman" w:eastAsiaTheme="minorHAnsi" w:hAnsi="Times New Roman"/>
          <w:sz w:val="24"/>
          <w:szCs w:val="24"/>
        </w:rPr>
        <w:t>Temáticas apresentassem emendas aos anteprojetos das Subcomissões. De acordo com os Anais da ANC, foram apresentadas nessa</w:t>
      </w:r>
      <w:r w:rsidRPr="00DB0474">
        <w:rPr>
          <w:rFonts w:ascii="Times New Roman" w:hAnsi="Times New Roman"/>
          <w:sz w:val="24"/>
          <w:szCs w:val="24"/>
        </w:rPr>
        <w:t xml:space="preserve"> </w:t>
      </w:r>
      <w:r w:rsidRPr="00DB0474">
        <w:rPr>
          <w:rFonts w:ascii="Times New Roman" w:eastAsiaTheme="minorHAnsi" w:hAnsi="Times New Roman"/>
          <w:sz w:val="24"/>
          <w:szCs w:val="24"/>
        </w:rPr>
        <w:t xml:space="preserve">fase 7.728 emendas. Em meados de junho do mesmo ano, as Comissões Temáticas apresentaram relatórios gerais, após um processo de unificação das respectivas áreas de atuação, e os submeteram à análise da Comissão de Sistematização. Esta </w:t>
      </w:r>
      <w:r w:rsidRPr="00DB0474">
        <w:rPr>
          <w:rFonts w:ascii="Times New Roman" w:hAnsi="Times New Roman"/>
          <w:sz w:val="24"/>
          <w:szCs w:val="24"/>
        </w:rPr>
        <w:t>Comissão, formada por membros de todos os partidos, foi presidida pelo senador Afonso Arinos de Melo Franco (PFL) e teve como relator-geral o deputado Bernardo Cabral (PMDB).</w:t>
      </w:r>
    </w:p>
    <w:p w:rsidR="00B95A0C" w:rsidRPr="00141168" w:rsidRDefault="00B95A0C" w:rsidP="00141168">
      <w:pPr>
        <w:spacing w:after="0" w:line="360" w:lineRule="auto"/>
        <w:ind w:firstLine="708"/>
        <w:jc w:val="both"/>
        <w:rPr>
          <w:rFonts w:ascii="Times New Roman" w:eastAsiaTheme="minorHAnsi" w:hAnsi="Times New Roman"/>
          <w:sz w:val="24"/>
          <w:szCs w:val="24"/>
        </w:rPr>
      </w:pPr>
      <w:r w:rsidRPr="00DB0474">
        <w:rPr>
          <w:rFonts w:ascii="Times New Roman" w:hAnsi="Times New Roman"/>
          <w:sz w:val="24"/>
          <w:szCs w:val="24"/>
        </w:rPr>
        <w:lastRenderedPageBreak/>
        <w:t xml:space="preserve">Lúcia Braga ocupou o posto de </w:t>
      </w:r>
      <w:proofErr w:type="spellStart"/>
      <w:r w:rsidRPr="00DB0474">
        <w:rPr>
          <w:rFonts w:ascii="Times New Roman" w:hAnsi="Times New Roman"/>
          <w:sz w:val="24"/>
          <w:szCs w:val="24"/>
        </w:rPr>
        <w:t>primeira</w:t>
      </w:r>
      <w:proofErr w:type="spellEnd"/>
      <w:r w:rsidRPr="00DB0474">
        <w:rPr>
          <w:rFonts w:ascii="Times New Roman" w:hAnsi="Times New Roman"/>
          <w:sz w:val="24"/>
          <w:szCs w:val="24"/>
        </w:rPr>
        <w:t xml:space="preserve"> vice-presidente da Subcomissão dos Direitos e Garantias Individuais e membro da Comissão da Soberania e dos Direitos e Garantias do Homem e da Mulher. </w:t>
      </w:r>
      <w:r w:rsidRPr="00DB0474">
        <w:rPr>
          <w:rFonts w:ascii="Times New Roman" w:hAnsi="Times New Roman"/>
          <w:szCs w:val="24"/>
        </w:rPr>
        <w:t xml:space="preserve"> </w:t>
      </w:r>
      <w:r w:rsidRPr="00DB0474">
        <w:rPr>
          <w:rFonts w:ascii="Times New Roman" w:eastAsiaTheme="minorHAnsi" w:hAnsi="Times New Roman"/>
          <w:sz w:val="24"/>
          <w:szCs w:val="24"/>
        </w:rPr>
        <w:t xml:space="preserve">A Subcomissão dos Direitos e Garantias Individuais foi instalada em 07 de abril de 1987, em reunião presidida pelo Constituinte José Mendonça de Morais, com a presença dos Constituintes Antônio Mariz, Darcy </w:t>
      </w:r>
      <w:proofErr w:type="spellStart"/>
      <w:r w:rsidRPr="00DB0474">
        <w:rPr>
          <w:rFonts w:ascii="Times New Roman" w:eastAsiaTheme="minorHAnsi" w:hAnsi="Times New Roman"/>
          <w:sz w:val="24"/>
          <w:szCs w:val="24"/>
        </w:rPr>
        <w:t>Pozza</w:t>
      </w:r>
      <w:proofErr w:type="spellEnd"/>
      <w:r w:rsidRPr="00DB0474">
        <w:rPr>
          <w:rFonts w:ascii="Times New Roman" w:eastAsiaTheme="minorHAnsi" w:hAnsi="Times New Roman"/>
          <w:sz w:val="24"/>
          <w:szCs w:val="24"/>
        </w:rPr>
        <w:t xml:space="preserve">, Antônio Câmara, José Mendonça de Morais Joaquim </w:t>
      </w:r>
      <w:proofErr w:type="spellStart"/>
      <w:r w:rsidRPr="00DB0474">
        <w:rPr>
          <w:rFonts w:ascii="Times New Roman" w:eastAsiaTheme="minorHAnsi" w:hAnsi="Times New Roman"/>
          <w:sz w:val="24"/>
          <w:szCs w:val="24"/>
        </w:rPr>
        <w:t>Haickel</w:t>
      </w:r>
      <w:proofErr w:type="spellEnd"/>
      <w:r w:rsidRPr="00DB0474">
        <w:rPr>
          <w:rFonts w:ascii="Times New Roman" w:eastAsiaTheme="minorHAnsi" w:hAnsi="Times New Roman"/>
          <w:sz w:val="24"/>
          <w:szCs w:val="24"/>
        </w:rPr>
        <w:t xml:space="preserve">, José Fernandes, </w:t>
      </w:r>
      <w:proofErr w:type="spellStart"/>
      <w:r w:rsidRPr="00DB0474">
        <w:rPr>
          <w:rFonts w:ascii="Times New Roman" w:eastAsiaTheme="minorHAnsi" w:hAnsi="Times New Roman"/>
          <w:sz w:val="24"/>
          <w:szCs w:val="24"/>
        </w:rPr>
        <w:t>Djenal</w:t>
      </w:r>
      <w:proofErr w:type="spellEnd"/>
      <w:r w:rsidRPr="00DB0474">
        <w:rPr>
          <w:rFonts w:ascii="Times New Roman" w:eastAsiaTheme="minorHAnsi" w:hAnsi="Times New Roman"/>
          <w:sz w:val="24"/>
          <w:szCs w:val="24"/>
        </w:rPr>
        <w:t xml:space="preserve"> Gonçalves, Narciso Mendes, Lúcia Vânia, </w:t>
      </w:r>
      <w:proofErr w:type="spellStart"/>
      <w:r w:rsidRPr="00DB0474">
        <w:rPr>
          <w:rFonts w:ascii="Times New Roman" w:eastAsiaTheme="minorHAnsi" w:hAnsi="Times New Roman"/>
          <w:sz w:val="24"/>
          <w:szCs w:val="24"/>
        </w:rPr>
        <w:t>Cleonâncio</w:t>
      </w:r>
      <w:proofErr w:type="spellEnd"/>
      <w:r w:rsidRPr="00DB0474">
        <w:rPr>
          <w:rFonts w:ascii="Times New Roman" w:eastAsiaTheme="minorHAnsi" w:hAnsi="Times New Roman"/>
          <w:sz w:val="24"/>
          <w:szCs w:val="24"/>
        </w:rPr>
        <w:t xml:space="preserve"> Fonseca,</w:t>
      </w:r>
      <w:r w:rsidRPr="00DB0474">
        <w:t xml:space="preserve"> </w:t>
      </w:r>
      <w:r w:rsidRPr="00DB0474">
        <w:rPr>
          <w:rFonts w:ascii="Times New Roman" w:eastAsiaTheme="minorHAnsi" w:hAnsi="Times New Roman"/>
          <w:sz w:val="24"/>
          <w:szCs w:val="24"/>
        </w:rPr>
        <w:t>Ubiratan Spinelli e Jose Mendonça Bezerra e Lúcia Braga. De acordo com sua ata de instalação</w:t>
      </w:r>
      <w:r w:rsidRPr="00DB0474">
        <w:rPr>
          <w:rStyle w:val="Refdenotaderodap"/>
          <w:rFonts w:ascii="Times New Roman" w:eastAsiaTheme="minorHAnsi" w:hAnsi="Times New Roman"/>
          <w:sz w:val="24"/>
          <w:szCs w:val="24"/>
        </w:rPr>
        <w:footnoteReference w:id="3"/>
      </w:r>
      <w:r w:rsidRPr="00DB0474">
        <w:rPr>
          <w:rFonts w:ascii="Times New Roman" w:eastAsiaTheme="minorHAnsi" w:hAnsi="Times New Roman"/>
          <w:sz w:val="24"/>
          <w:szCs w:val="24"/>
        </w:rPr>
        <w:t>, a primeira ação da subcomissão foi a eleição dos seus presidente e vice-presidentes. Após os partidos indicarem os nomes de seus representantes, a votação foi iniciada. Apurou-se o seguinte resultado:</w:t>
      </w:r>
    </w:p>
    <w:p w:rsidR="00B95A0C" w:rsidRPr="000117FC" w:rsidRDefault="00B95A0C" w:rsidP="00141168">
      <w:pPr>
        <w:spacing w:line="240" w:lineRule="auto"/>
        <w:ind w:left="2268"/>
        <w:jc w:val="both"/>
        <w:rPr>
          <w:rFonts w:ascii="Times New Roman" w:eastAsiaTheme="minorHAnsi" w:hAnsi="Times New Roman"/>
          <w:i/>
          <w:sz w:val="20"/>
          <w:szCs w:val="20"/>
        </w:rPr>
      </w:pPr>
      <w:r w:rsidRPr="000117FC">
        <w:rPr>
          <w:rFonts w:ascii="Times New Roman" w:eastAsiaTheme="minorHAnsi" w:hAnsi="Times New Roman"/>
          <w:i/>
          <w:sz w:val="20"/>
          <w:szCs w:val="20"/>
        </w:rPr>
        <w:t>[...] para Presidente o constituinte Antônio Mariz, com 12 votos e 2 em branco; para Primeiro Vice-Presidente a Constituinte Lúcia Braga, com 12 votos e 2 em branco; para Segundo Vice-Presidente o Constituinte Antônio Câmara, com 12 votos e 2 em branco. Anunciado o resultado, o Senhor Presidente agradeceu a presença dos Constituintes e declarou eleitos os Constituintes Antônio Mariz, Lúcia Braga e Antônio Câmara, respectivamente Presidente, Primeiro-Vice- Presidente e Segundo-Vice-Presidente, empossando-os em seguida (ATA DA SUBCOMISSÃO DE DIREITOS E GARANTIAS INDIVIDUAIS, 1º reunião. 07 de abril de 1987).</w:t>
      </w:r>
    </w:p>
    <w:p w:rsidR="00B95A0C" w:rsidRPr="00DB0474" w:rsidRDefault="00B95A0C" w:rsidP="00B95A0C">
      <w:pPr>
        <w:spacing w:after="0" w:line="360" w:lineRule="auto"/>
        <w:ind w:firstLine="708"/>
        <w:jc w:val="both"/>
        <w:rPr>
          <w:rFonts w:ascii="Times New Roman" w:eastAsia="Times New Roman" w:hAnsi="Times New Roman"/>
          <w:sz w:val="24"/>
        </w:rPr>
      </w:pPr>
      <w:r w:rsidRPr="00DB0474">
        <w:rPr>
          <w:rFonts w:ascii="Times New Roman" w:eastAsiaTheme="minorHAnsi" w:hAnsi="Times New Roman"/>
          <w:sz w:val="24"/>
          <w:szCs w:val="24"/>
        </w:rPr>
        <w:t>A Subcomissão de Direitos e Garantias Individuais travou intensos debates sobre os mais diversificados temas, tais como</w:t>
      </w:r>
      <w:r w:rsidRPr="00DB0474">
        <w:rPr>
          <w:rFonts w:ascii="Times New Roman" w:eastAsiaTheme="minorHAnsi" w:hAnsi="Times New Roman"/>
          <w:i/>
          <w:sz w:val="24"/>
          <w:szCs w:val="24"/>
        </w:rPr>
        <w:t xml:space="preserve">, orientação sexual, pena de morte, a permissão e proibição do aborto, liberdade individual e sexual, direitos trabalhistas. </w:t>
      </w:r>
      <w:r w:rsidRPr="00DB0474">
        <w:rPr>
          <w:rFonts w:ascii="Times New Roman" w:eastAsiaTheme="minorHAnsi" w:hAnsi="Times New Roman"/>
          <w:sz w:val="24"/>
          <w:szCs w:val="24"/>
        </w:rPr>
        <w:t xml:space="preserve">No que diz respeito a discussão envolta da “orientação sexual”, </w:t>
      </w:r>
      <w:proofErr w:type="spellStart"/>
      <w:r w:rsidRPr="00DB0474">
        <w:rPr>
          <w:rFonts w:ascii="Times New Roman" w:eastAsiaTheme="minorHAnsi" w:hAnsi="Times New Roman"/>
          <w:sz w:val="24"/>
          <w:szCs w:val="24"/>
        </w:rPr>
        <w:t>esta</w:t>
      </w:r>
      <w:proofErr w:type="spellEnd"/>
      <w:r w:rsidRPr="00DB0474">
        <w:rPr>
          <w:rFonts w:ascii="Times New Roman" w:eastAsiaTheme="minorHAnsi" w:hAnsi="Times New Roman"/>
          <w:sz w:val="24"/>
          <w:szCs w:val="24"/>
        </w:rPr>
        <w:t xml:space="preserve"> se fixava no debate sobre o uso do termo no texto constitucional ou não. </w:t>
      </w:r>
      <w:r w:rsidRPr="00DB0474">
        <w:rPr>
          <w:rFonts w:ascii="Times New Roman" w:eastAsia="Times New Roman" w:hAnsi="Times New Roman"/>
          <w:sz w:val="24"/>
        </w:rPr>
        <w:t xml:space="preserve">O Relator Darcy </w:t>
      </w:r>
      <w:proofErr w:type="spellStart"/>
      <w:r w:rsidRPr="00DB0474">
        <w:rPr>
          <w:rFonts w:ascii="Times New Roman" w:eastAsia="Times New Roman" w:hAnsi="Times New Roman"/>
          <w:sz w:val="24"/>
        </w:rPr>
        <w:t>Pozza</w:t>
      </w:r>
      <w:proofErr w:type="spellEnd"/>
      <w:r w:rsidRPr="00DB0474">
        <w:rPr>
          <w:rFonts w:ascii="Times New Roman" w:eastAsia="Times New Roman" w:hAnsi="Times New Roman"/>
          <w:sz w:val="24"/>
        </w:rPr>
        <w:t xml:space="preserve"> (PDS-RS) leva a questão aos constituintes, apontando que o termo “orientação sexual” seria mais adequado se comparado a outros termos colocados para o debate, como “particularidade ou condição social”. </w:t>
      </w:r>
    </w:p>
    <w:p w:rsidR="00B95A0C" w:rsidRPr="00DB0474" w:rsidRDefault="00B95A0C" w:rsidP="00B95A0C">
      <w:pPr>
        <w:spacing w:after="0" w:line="360" w:lineRule="auto"/>
        <w:ind w:firstLine="708"/>
        <w:jc w:val="both"/>
        <w:rPr>
          <w:rFonts w:ascii="Times New Roman" w:eastAsia="Times New Roman" w:hAnsi="Times New Roman"/>
          <w:sz w:val="24"/>
        </w:rPr>
      </w:pPr>
      <w:r w:rsidRPr="00DB0474">
        <w:rPr>
          <w:rFonts w:ascii="Times New Roman" w:eastAsia="Times New Roman" w:hAnsi="Times New Roman"/>
          <w:sz w:val="24"/>
        </w:rPr>
        <w:t>Na ocasião, Lúcia Braga (PFL-PB) perguntaria à assembleia sobre a adequação da expressão “orientação sexual”, apresentando certo receio em virtude da educação sexual nas escolas. Lúcia Braga se mostrava conservadora a respeito da questão, não diferentemente do que ocorria com seus colegas constituintes. “Nossa preocupação, como mãe, seria a de nosso filho ainda adolescente tender para o homossexualismo, induzido pelo mestre, pela força que o professor tem diante do aluno”</w:t>
      </w:r>
      <w:r w:rsidRPr="00DB0474">
        <w:rPr>
          <w:rStyle w:val="Refdenotaderodap"/>
          <w:rFonts w:ascii="Times New Roman" w:eastAsia="Times New Roman" w:hAnsi="Times New Roman"/>
          <w:sz w:val="24"/>
        </w:rPr>
        <w:footnoteReference w:id="4"/>
      </w:r>
      <w:r w:rsidRPr="00DB0474">
        <w:rPr>
          <w:rFonts w:ascii="Times New Roman" w:eastAsia="Times New Roman" w:hAnsi="Times New Roman"/>
          <w:sz w:val="24"/>
        </w:rPr>
        <w:t xml:space="preserve">. A preocupação em torno </w:t>
      </w:r>
      <w:r w:rsidRPr="00DB0474">
        <w:rPr>
          <w:rFonts w:ascii="Times New Roman" w:eastAsia="Times New Roman" w:hAnsi="Times New Roman"/>
          <w:sz w:val="24"/>
        </w:rPr>
        <w:lastRenderedPageBreak/>
        <w:t>da homossexualidade girava em torno de sua adequação as normas sociais e não objetivando assegurar as garantias individuais dos sujeitos. Vale ressaltar que as discussões se concentravam em torno da Constituição trazer ou não o termo “orientação sexual”. Na conjuntura em vigor, os grupos de homossexuais não chegavam a reivindicar a possibilidade de reconhecimento de união estável ou casamento.</w:t>
      </w:r>
    </w:p>
    <w:p w:rsidR="00B95A0C" w:rsidRPr="00DB0474" w:rsidRDefault="00B95A0C" w:rsidP="00B95A0C">
      <w:pPr>
        <w:spacing w:after="0" w:line="360" w:lineRule="auto"/>
        <w:jc w:val="both"/>
        <w:rPr>
          <w:rFonts w:ascii="Times New Roman" w:eastAsia="Times New Roman" w:hAnsi="Times New Roman"/>
          <w:sz w:val="24"/>
        </w:rPr>
      </w:pPr>
      <w:r w:rsidRPr="00DB0474">
        <w:rPr>
          <w:rFonts w:ascii="Times New Roman" w:eastAsia="Times New Roman" w:hAnsi="Times New Roman"/>
          <w:sz w:val="24"/>
        </w:rPr>
        <w:tab/>
        <w:t xml:space="preserve">Em relação à pena de morte, a pauta causou densas discussões entre os constituintes. Durante a vigésima reunião, ocorrida no dia 11 de maio de 1987, o Relator Darcy </w:t>
      </w:r>
      <w:proofErr w:type="spellStart"/>
      <w:r w:rsidRPr="00DB0474">
        <w:rPr>
          <w:rFonts w:ascii="Times New Roman" w:eastAsia="Times New Roman" w:hAnsi="Times New Roman"/>
          <w:sz w:val="24"/>
        </w:rPr>
        <w:t>Pozza</w:t>
      </w:r>
      <w:proofErr w:type="spellEnd"/>
      <w:r w:rsidRPr="00DB0474">
        <w:rPr>
          <w:rFonts w:ascii="Times New Roman" w:eastAsia="Times New Roman" w:hAnsi="Times New Roman"/>
          <w:sz w:val="24"/>
        </w:rPr>
        <w:t xml:space="preserve"> realizou uma apresentação do Anteprojeto da Subcomissão, fazendo a leitura do documento. Vale ressaltar que para a formulação inicial desse Anteprojeto foram recebidas 1.121 (</w:t>
      </w:r>
      <w:proofErr w:type="gramStart"/>
      <w:r w:rsidRPr="00DB0474">
        <w:rPr>
          <w:rFonts w:ascii="Times New Roman" w:eastAsia="Times New Roman" w:hAnsi="Times New Roman"/>
          <w:sz w:val="24"/>
        </w:rPr>
        <w:t>mil cento</w:t>
      </w:r>
      <w:proofErr w:type="gramEnd"/>
      <w:r w:rsidRPr="00DB0474">
        <w:rPr>
          <w:rFonts w:ascii="Times New Roman" w:eastAsia="Times New Roman" w:hAnsi="Times New Roman"/>
          <w:sz w:val="24"/>
        </w:rPr>
        <w:t xml:space="preserve"> e vinte e uma) propostas, das quais 730 (setecentas e trinta) haviam sido acolhidas total ou parcialmente pelo então relator. Em relação a pena de morte o projeto apresentava as seguintes propostas:</w:t>
      </w:r>
    </w:p>
    <w:p w:rsidR="00B95A0C" w:rsidRPr="000117FC" w:rsidRDefault="00B95A0C" w:rsidP="00B95A0C">
      <w:pPr>
        <w:spacing w:after="0" w:line="240" w:lineRule="auto"/>
        <w:ind w:left="2268"/>
        <w:jc w:val="both"/>
        <w:rPr>
          <w:rFonts w:ascii="Times New Roman" w:eastAsia="Times New Roman" w:hAnsi="Times New Roman"/>
          <w:i/>
          <w:sz w:val="20"/>
          <w:szCs w:val="20"/>
        </w:rPr>
      </w:pPr>
      <w:r w:rsidRPr="000117FC">
        <w:rPr>
          <w:rFonts w:ascii="Times New Roman" w:eastAsia="Times New Roman" w:hAnsi="Times New Roman"/>
          <w:i/>
          <w:sz w:val="20"/>
          <w:szCs w:val="20"/>
        </w:rPr>
        <w:t>Art. (...) São direitos e garantias individuais:</w:t>
      </w:r>
    </w:p>
    <w:p w:rsidR="00B95A0C" w:rsidRPr="00141168" w:rsidRDefault="00B95A0C" w:rsidP="00141168">
      <w:pPr>
        <w:spacing w:line="240" w:lineRule="auto"/>
        <w:ind w:left="2268"/>
        <w:jc w:val="both"/>
        <w:rPr>
          <w:rFonts w:ascii="Times New Roman" w:eastAsia="Times New Roman" w:hAnsi="Times New Roman"/>
          <w:sz w:val="20"/>
          <w:szCs w:val="20"/>
        </w:rPr>
      </w:pPr>
      <w:r w:rsidRPr="000117FC">
        <w:rPr>
          <w:rFonts w:ascii="Times New Roman" w:eastAsia="Times New Roman" w:hAnsi="Times New Roman"/>
          <w:i/>
          <w:sz w:val="20"/>
          <w:szCs w:val="20"/>
        </w:rPr>
        <w:t xml:space="preserve">I – A vida. Não haverá </w:t>
      </w:r>
      <w:r w:rsidRPr="000117FC">
        <w:rPr>
          <w:rFonts w:ascii="Times New Roman" w:eastAsia="Times New Roman" w:hAnsi="Times New Roman"/>
          <w:b/>
          <w:i/>
          <w:sz w:val="20"/>
          <w:szCs w:val="20"/>
        </w:rPr>
        <w:t>pena de morte</w:t>
      </w:r>
      <w:r w:rsidRPr="000117FC">
        <w:rPr>
          <w:rFonts w:ascii="Times New Roman" w:eastAsia="Times New Roman" w:hAnsi="Times New Roman"/>
          <w:i/>
          <w:sz w:val="20"/>
          <w:szCs w:val="20"/>
        </w:rPr>
        <w:t>, de prisão perpétua, de trabalhos forçados, de banimento ou de confisco, ressalvados, quanto à pena de morte, a legislação aplicável em caso de guerra externa e, quanto à prisão perpétua, os crimes de estupro ou sequestro, seguido de morte. Será punido com crime o aborto diretamente provocado (ANTEPROJETO DA SUBCOMISSÃO DE DIREITOS E GARANTIAS INDIVIDUAIS).</w:t>
      </w:r>
      <w:r w:rsidRPr="00DB0474">
        <w:rPr>
          <w:rFonts w:ascii="Times New Roman" w:eastAsia="Times New Roman" w:hAnsi="Times New Roman"/>
          <w:sz w:val="20"/>
          <w:szCs w:val="20"/>
        </w:rPr>
        <w:tab/>
      </w:r>
    </w:p>
    <w:p w:rsidR="00B95A0C" w:rsidRPr="00DB0474" w:rsidRDefault="00B95A0C" w:rsidP="00B95A0C">
      <w:pPr>
        <w:spacing w:after="0" w:line="360" w:lineRule="auto"/>
        <w:ind w:firstLine="708"/>
        <w:jc w:val="both"/>
        <w:rPr>
          <w:rFonts w:ascii="Times New Roman" w:eastAsiaTheme="minorHAnsi" w:hAnsi="Times New Roman"/>
          <w:sz w:val="24"/>
          <w:szCs w:val="24"/>
        </w:rPr>
      </w:pPr>
      <w:r w:rsidRPr="00DB0474">
        <w:rPr>
          <w:rFonts w:ascii="Times New Roman" w:eastAsiaTheme="minorHAnsi" w:hAnsi="Times New Roman"/>
          <w:sz w:val="24"/>
          <w:szCs w:val="24"/>
        </w:rPr>
        <w:t>A partir da vigésima segunda reunião da Subcomissão, ocorrida em 14 de maio de 1987, os Constituintes debateriam a proposta apresentada pelo relator. Na ocasião, Lúcia Braga (PFL-PB) foi a primeira a se pronunciar, combatendo enfaticamente a possibilidade de pena de morte, mesmo nos casos de estupro. Para Lúcia Braga, se a pena de morte fosse aprovada, somente os pobres seriam punidos. Na verdade, Lúcia se manifestou sem perceber que a proposta fazia referência à prisão perpétua e não à pena de morte em caso de estupro. Ainda nessa sessão, Lúcia Braga faz referência ao caso de Ana Lídia Braga, criança que foi estuprada e morta, cujos responsáveis não foram punidos por pertencerem à elite de Brasília</w:t>
      </w:r>
      <w:r w:rsidRPr="00DB0474">
        <w:rPr>
          <w:rStyle w:val="Refdenotaderodap"/>
          <w:rFonts w:ascii="Times New Roman" w:eastAsiaTheme="minorHAnsi" w:hAnsi="Times New Roman"/>
          <w:sz w:val="24"/>
          <w:szCs w:val="24"/>
        </w:rPr>
        <w:footnoteReference w:id="5"/>
      </w:r>
      <w:r w:rsidRPr="00DB0474">
        <w:rPr>
          <w:rFonts w:ascii="Times New Roman" w:eastAsiaTheme="minorHAnsi" w:hAnsi="Times New Roman"/>
          <w:sz w:val="24"/>
          <w:szCs w:val="24"/>
        </w:rPr>
        <w:t xml:space="preserve">. Em relação a essa discussão, Lúcia Braga se mostra então mais progressista e defensora do direito à vida. </w:t>
      </w:r>
    </w:p>
    <w:p w:rsidR="00B95A0C" w:rsidRPr="00DB0474" w:rsidRDefault="00B95A0C" w:rsidP="00B95A0C">
      <w:pPr>
        <w:spacing w:after="0" w:line="358" w:lineRule="auto"/>
        <w:ind w:firstLine="708"/>
        <w:jc w:val="both"/>
        <w:rPr>
          <w:rFonts w:ascii="Times New Roman" w:eastAsia="Times New Roman" w:hAnsi="Times New Roman"/>
          <w:sz w:val="24"/>
        </w:rPr>
      </w:pPr>
      <w:r w:rsidRPr="00DB0474">
        <w:rPr>
          <w:rFonts w:ascii="Times New Roman" w:eastAsiaTheme="minorHAnsi" w:hAnsi="Times New Roman"/>
          <w:sz w:val="24"/>
          <w:szCs w:val="24"/>
        </w:rPr>
        <w:t xml:space="preserve">O artigo apresentado acima, exposto pelo relator </w:t>
      </w:r>
      <w:r w:rsidRPr="00DB0474">
        <w:rPr>
          <w:rFonts w:ascii="Times New Roman" w:eastAsia="Times New Roman" w:hAnsi="Times New Roman"/>
          <w:sz w:val="24"/>
        </w:rPr>
        <w:t xml:space="preserve">Darcy </w:t>
      </w:r>
      <w:proofErr w:type="spellStart"/>
      <w:r w:rsidRPr="00DB0474">
        <w:rPr>
          <w:rFonts w:ascii="Times New Roman" w:eastAsia="Times New Roman" w:hAnsi="Times New Roman"/>
          <w:sz w:val="24"/>
        </w:rPr>
        <w:t>Pozza</w:t>
      </w:r>
      <w:proofErr w:type="spellEnd"/>
      <w:r w:rsidRPr="00DB0474">
        <w:rPr>
          <w:rFonts w:ascii="Times New Roman" w:eastAsia="Times New Roman" w:hAnsi="Times New Roman"/>
          <w:sz w:val="24"/>
        </w:rPr>
        <w:t xml:space="preserve">, traz a toma a questão da punição referente ao aborto. Durante a vigésima terceira reunião da subcomissão, Lúcia Braga inicia uma série de discursos em defesa de uma emenda que permitiria o aborto em caso de estupro, risco de vida e má formação do feto, ampliando assim as possibilidades da realização do aborto. Em sua emenda, Lúcia Braga contou com o apoio de Costa Ferreira, que acreditava que nos casos pontuados pela constituinte, de fato, as mulheres não deveriam ser punidas. </w:t>
      </w:r>
    </w:p>
    <w:p w:rsidR="00B95A0C" w:rsidRPr="00DB0474" w:rsidRDefault="00B95A0C" w:rsidP="00141168">
      <w:pPr>
        <w:spacing w:after="0" w:line="360" w:lineRule="auto"/>
        <w:ind w:firstLine="708"/>
        <w:jc w:val="both"/>
        <w:rPr>
          <w:rFonts w:ascii="Times New Roman" w:eastAsiaTheme="minorHAnsi" w:hAnsi="Times New Roman"/>
          <w:sz w:val="24"/>
          <w:szCs w:val="24"/>
        </w:rPr>
      </w:pPr>
      <w:r w:rsidRPr="00DB0474">
        <w:rPr>
          <w:rFonts w:ascii="Times New Roman" w:eastAsiaTheme="minorHAnsi" w:hAnsi="Times New Roman"/>
          <w:sz w:val="24"/>
          <w:szCs w:val="24"/>
        </w:rPr>
        <w:lastRenderedPageBreak/>
        <w:t xml:space="preserve">Em sua atuação junto a Subcomissão de Direitos e Garantias Individuais, Lúcia Braga se mostrou muito presente, discutindo a fundo com os demais constituintes que a formava, assuntos relacionados aos interesses do povo. Logo no início dos trabalhos, na sétima reunião da Subcomissão, em meio as discussões que a permeavam, Lúcia Braga faz um vibrante pronunciamento referente aos direitos das mulheres, destacando que estes deveriam ser asseguradas no texto constitucional em construção. </w:t>
      </w:r>
    </w:p>
    <w:p w:rsidR="00B95A0C" w:rsidRPr="000117FC" w:rsidRDefault="00B95A0C" w:rsidP="00141168">
      <w:pPr>
        <w:spacing w:line="240" w:lineRule="auto"/>
        <w:ind w:left="2268"/>
        <w:jc w:val="both"/>
        <w:rPr>
          <w:rFonts w:ascii="Times New Roman" w:eastAsiaTheme="minorHAnsi" w:hAnsi="Times New Roman"/>
          <w:i/>
          <w:sz w:val="20"/>
          <w:szCs w:val="20"/>
        </w:rPr>
      </w:pPr>
      <w:r w:rsidRPr="000117FC">
        <w:rPr>
          <w:rFonts w:ascii="Times New Roman" w:eastAsiaTheme="minorHAnsi" w:hAnsi="Times New Roman"/>
          <w:i/>
          <w:sz w:val="20"/>
          <w:szCs w:val="20"/>
        </w:rPr>
        <w:t>Gostaria de, nesta oportunidade, ressaltar junto aos Srs. Constituintes, especificamente juntos aos membros desta Subcomissão, a importância das sugestões apresentadas pelo Conselho Nacional dos Direitos da Mulher. Que fique presente em nossas mentes a necessidade de ser explicitada no texto constitucional uma discriminação que existe, que não pode ser mascarada e, como disse com tanta oportunidade, com tanta lucidez a brilhante conferencista de hoje, vamos fazer uma Constituição e partir do aqui e agora. Estamos vivendo em uma sociedade de distorções sociais, em uma sociedade – tomando como base e referencial mulher, que é nossa abordagem de hoje – em que a mulher é realmente discriminada. Partindo desse ponto, acho importante que, mesmo considerando que para prejudicar, como disse o Senador, o aspecto jurídico, a questão não pode ser abordada genericamente. Temos de levar em conta a proposta social, já que aqui temos como obrigação construir uma sociedade nova. Que essa Constituição seja até coercitiva, mas que contenha dispositivos auto aplicáveis que lhe permitam ser um instrumento eficaz de mudanças sociais. Muito obrigada (ATA DA SUBCOMISSÃO DE DIREITOS E GARANTIAS INDIVIDUAIS, 7º reunião. 23 de abril de 1987).</w:t>
      </w:r>
    </w:p>
    <w:p w:rsidR="00B95A0C" w:rsidRPr="00DB0474" w:rsidRDefault="00B95A0C" w:rsidP="003B7492">
      <w:pPr>
        <w:spacing w:after="0" w:line="360" w:lineRule="auto"/>
        <w:ind w:firstLine="708"/>
        <w:jc w:val="both"/>
        <w:rPr>
          <w:rFonts w:ascii="Times New Roman" w:eastAsiaTheme="minorHAnsi" w:hAnsi="Times New Roman"/>
          <w:sz w:val="24"/>
          <w:szCs w:val="24"/>
        </w:rPr>
      </w:pPr>
      <w:r w:rsidRPr="00DB0474">
        <w:rPr>
          <w:rFonts w:ascii="Times New Roman" w:eastAsiaTheme="minorHAnsi" w:hAnsi="Times New Roman"/>
          <w:sz w:val="24"/>
          <w:szCs w:val="24"/>
        </w:rPr>
        <w:t>Aprofundando seus apontamentos e defesas relacionadas aos direitos das mulheres, Lúcia Braga aponta a necessidade de assistênci</w:t>
      </w:r>
      <w:r w:rsidR="003B7492">
        <w:rPr>
          <w:rFonts w:ascii="Times New Roman" w:eastAsiaTheme="minorHAnsi" w:hAnsi="Times New Roman"/>
          <w:sz w:val="24"/>
          <w:szCs w:val="24"/>
        </w:rPr>
        <w:t>a das mulheres após o período de</w:t>
      </w:r>
      <w:r w:rsidRPr="00DB0474">
        <w:rPr>
          <w:rFonts w:ascii="Times New Roman" w:eastAsiaTheme="minorHAnsi" w:hAnsi="Times New Roman"/>
          <w:sz w:val="24"/>
          <w:szCs w:val="24"/>
        </w:rPr>
        <w:t xml:space="preserve"> gravidez, tema em bastante evidência na época. Na oitava reunião da Subcomissão, que ocorreu no dia 24 de abril, Lúcia Braga faz um pronunciamento em prol dos direitos das mulheres gestantes e após o parto. Na ocasião, a reunião contou com a participação de representantes ligados ao setor industrial e comercial. Nesta, Lúcia indagou a falta de assistência a essas mulheres.</w:t>
      </w:r>
    </w:p>
    <w:p w:rsidR="00B95A0C" w:rsidRPr="000117FC" w:rsidRDefault="00B95A0C" w:rsidP="003B7492">
      <w:pPr>
        <w:spacing w:line="240" w:lineRule="auto"/>
        <w:ind w:left="2268"/>
        <w:jc w:val="both"/>
        <w:rPr>
          <w:rFonts w:ascii="Times New Roman" w:eastAsiaTheme="minorHAnsi" w:hAnsi="Times New Roman"/>
          <w:i/>
          <w:sz w:val="20"/>
          <w:szCs w:val="20"/>
        </w:rPr>
      </w:pPr>
      <w:r w:rsidRPr="000117FC">
        <w:rPr>
          <w:rFonts w:ascii="Times New Roman" w:eastAsiaTheme="minorHAnsi" w:hAnsi="Times New Roman"/>
          <w:i/>
          <w:sz w:val="20"/>
          <w:szCs w:val="20"/>
        </w:rPr>
        <w:t xml:space="preserve">Gostaríamos de fazer uma indagação ao conferencista de hoje sobre o que pensa a Confederação que S. </w:t>
      </w:r>
      <w:proofErr w:type="spellStart"/>
      <w:r w:rsidRPr="000117FC">
        <w:rPr>
          <w:rFonts w:ascii="Times New Roman" w:eastAsiaTheme="minorHAnsi" w:hAnsi="Times New Roman"/>
          <w:i/>
          <w:sz w:val="20"/>
          <w:szCs w:val="20"/>
        </w:rPr>
        <w:t>Sª</w:t>
      </w:r>
      <w:proofErr w:type="spellEnd"/>
      <w:r w:rsidRPr="000117FC">
        <w:rPr>
          <w:rFonts w:ascii="Times New Roman" w:eastAsiaTheme="minorHAnsi" w:hAnsi="Times New Roman"/>
          <w:i/>
          <w:sz w:val="20"/>
          <w:szCs w:val="20"/>
        </w:rPr>
        <w:t xml:space="preserve"> preside em relação ao problema da mulher trabalhadora, a importância de assegurar a estabilidade de um ano no emprego para a mulher no período de amamentação do seu filho. O que ocorre na prática, é a mulher, após o período de licença gestante, ser demitida do emprego. Então, pergunto a V. </w:t>
      </w:r>
      <w:proofErr w:type="spellStart"/>
      <w:r w:rsidRPr="000117FC">
        <w:rPr>
          <w:rFonts w:ascii="Times New Roman" w:eastAsiaTheme="minorHAnsi" w:hAnsi="Times New Roman"/>
          <w:i/>
          <w:sz w:val="20"/>
          <w:szCs w:val="20"/>
        </w:rPr>
        <w:t>Sª</w:t>
      </w:r>
      <w:proofErr w:type="spellEnd"/>
      <w:r w:rsidRPr="000117FC">
        <w:rPr>
          <w:rFonts w:ascii="Times New Roman" w:eastAsiaTheme="minorHAnsi" w:hAnsi="Times New Roman"/>
          <w:i/>
          <w:sz w:val="20"/>
          <w:szCs w:val="20"/>
        </w:rPr>
        <w:t xml:space="preserve"> qual o pensamento da Confederação Nacional dos Trabalhadores na Indústria em relação a problema tão grave, a essa injustiça, a essa violência que se comete no dia-a-dia contra a mulher trabalhadora. A indagação decorre da preocupação que V. </w:t>
      </w:r>
      <w:proofErr w:type="spellStart"/>
      <w:r w:rsidRPr="000117FC">
        <w:rPr>
          <w:rFonts w:ascii="Times New Roman" w:eastAsiaTheme="minorHAnsi" w:hAnsi="Times New Roman"/>
          <w:i/>
          <w:sz w:val="20"/>
          <w:szCs w:val="20"/>
        </w:rPr>
        <w:t>Sª</w:t>
      </w:r>
      <w:proofErr w:type="spellEnd"/>
      <w:r w:rsidRPr="000117FC">
        <w:rPr>
          <w:rFonts w:ascii="Times New Roman" w:eastAsiaTheme="minorHAnsi" w:hAnsi="Times New Roman"/>
          <w:i/>
          <w:sz w:val="20"/>
          <w:szCs w:val="20"/>
        </w:rPr>
        <w:t xml:space="preserve"> demonstra relativamente ao sindicalizado, contra quem acontece tal injustiça. Achei, então, que seria oportuno lembrar o problema da discriminação em relação à mulher (ATA DA SUBCOMISSÃO DE DIREITOS E GARANTIAS INDIVIDUAIS, 8º reunião. 24 de abril de 1987).</w:t>
      </w:r>
    </w:p>
    <w:p w:rsidR="00B95A0C" w:rsidRPr="00DB0474" w:rsidRDefault="00B95A0C" w:rsidP="00B95A0C">
      <w:pPr>
        <w:spacing w:after="0" w:line="360" w:lineRule="auto"/>
        <w:ind w:firstLine="708"/>
        <w:jc w:val="both"/>
        <w:rPr>
          <w:rFonts w:ascii="Times New Roman" w:eastAsiaTheme="minorHAnsi" w:hAnsi="Times New Roman"/>
          <w:sz w:val="24"/>
          <w:szCs w:val="24"/>
        </w:rPr>
      </w:pPr>
      <w:r w:rsidRPr="00DB0474">
        <w:rPr>
          <w:rFonts w:ascii="Times New Roman" w:eastAsiaTheme="minorHAnsi" w:hAnsi="Times New Roman"/>
          <w:sz w:val="24"/>
          <w:szCs w:val="24"/>
        </w:rPr>
        <w:t xml:space="preserve">Lúcia Braga demonstrou adotar a problemática da mulher trabalhadora como uma de suas pautas de defesa. Com uma representatividade feminina firmada na presença de 26 congressistas, apesar de não comporem um grupo político homogêneo, elas apresentaram-se, por meio de suas propostas e defesas, convergentes quanto a temas </w:t>
      </w:r>
      <w:r w:rsidRPr="00DB0474">
        <w:rPr>
          <w:rFonts w:ascii="Times New Roman" w:eastAsiaTheme="minorHAnsi" w:hAnsi="Times New Roman"/>
          <w:sz w:val="24"/>
          <w:szCs w:val="24"/>
        </w:rPr>
        <w:lastRenderedPageBreak/>
        <w:t xml:space="preserve">especialmente relevantes para as mulheres. Foi dessa convergência que resultou a expressão “lobby do batom”. De acordo com </w:t>
      </w:r>
      <w:proofErr w:type="spellStart"/>
      <w:r w:rsidRPr="00DB0474">
        <w:rPr>
          <w:rFonts w:ascii="Times New Roman" w:eastAsiaTheme="minorHAnsi" w:hAnsi="Times New Roman"/>
          <w:sz w:val="24"/>
          <w:szCs w:val="24"/>
        </w:rPr>
        <w:t>Pitanguy</w:t>
      </w:r>
      <w:proofErr w:type="spellEnd"/>
      <w:r w:rsidRPr="00DB0474">
        <w:rPr>
          <w:rFonts w:ascii="Times New Roman" w:eastAsiaTheme="minorHAnsi" w:hAnsi="Times New Roman"/>
          <w:sz w:val="24"/>
          <w:szCs w:val="24"/>
        </w:rPr>
        <w:t xml:space="preserve"> “O Lobby do Batom foi um movimento de sensibilização dos deputados e senadores sobre a relevância de considerar as demandas das mulheres para a construção de uma sociedade guiada por uma Carta Magna verdadeiramente cidadã e democrática” (PITANGUY, 2011. P, 12). </w:t>
      </w:r>
    </w:p>
    <w:p w:rsidR="00B95A0C" w:rsidRPr="00DB0474" w:rsidRDefault="00B95A0C" w:rsidP="00B95A0C">
      <w:pPr>
        <w:spacing w:after="0" w:line="360" w:lineRule="auto"/>
        <w:jc w:val="both"/>
        <w:rPr>
          <w:rFonts w:ascii="Times New Roman" w:eastAsiaTheme="minorHAnsi" w:hAnsi="Times New Roman"/>
          <w:sz w:val="24"/>
          <w:szCs w:val="24"/>
        </w:rPr>
      </w:pPr>
      <w:r w:rsidRPr="00DB0474">
        <w:rPr>
          <w:rFonts w:ascii="Times New Roman" w:eastAsiaTheme="minorHAnsi" w:hAnsi="Times New Roman"/>
          <w:sz w:val="24"/>
          <w:szCs w:val="24"/>
        </w:rPr>
        <w:tab/>
        <w:t xml:space="preserve">Ao longo de todo o processo constituinte, as mulheres parlamentares atuaram intensamente, apresentando emendas ao projeto de Constituição e participando do debate por meio de pronunciamentos sobre os temas em pauta. Mulheres de diferentes partidos, regiões e bases políticas participaram da Assembleia discutindo não somente questões femininas, mas também todos os temas abordados e votados. </w:t>
      </w:r>
    </w:p>
    <w:p w:rsidR="00B95A0C" w:rsidRPr="00DB0474" w:rsidRDefault="00B95A0C" w:rsidP="00B95A0C">
      <w:pPr>
        <w:spacing w:after="0" w:line="360" w:lineRule="auto"/>
        <w:jc w:val="both"/>
        <w:rPr>
          <w:rFonts w:ascii="Times New Roman" w:eastAsiaTheme="minorHAnsi" w:hAnsi="Times New Roman"/>
          <w:sz w:val="24"/>
          <w:szCs w:val="24"/>
        </w:rPr>
      </w:pPr>
      <w:r w:rsidRPr="00DB0474">
        <w:rPr>
          <w:rFonts w:ascii="Times New Roman" w:eastAsiaTheme="minorHAnsi" w:hAnsi="Times New Roman"/>
          <w:sz w:val="24"/>
          <w:szCs w:val="24"/>
        </w:rPr>
        <w:tab/>
        <w:t>Compondo um grupo heterogêneo, a bancada feminina foi analisada por Santos (2008), em seu trabalho de conclusão da especialização em Ciência Política pela Universidade do Legislativo Brasileiro e Universidade Federal do Mato Grosso do Sul. No referido Trabalho, Santos (2008) nos apresenta um perfil da bancada feminina, apontando elementos como grau de instrução, profi</w:t>
      </w:r>
      <w:r w:rsidR="000117FC">
        <w:rPr>
          <w:rFonts w:ascii="Times New Roman" w:eastAsiaTheme="minorHAnsi" w:hAnsi="Times New Roman"/>
          <w:sz w:val="24"/>
          <w:szCs w:val="24"/>
        </w:rPr>
        <w:t xml:space="preserve">ssão, idade e partido político, </w:t>
      </w:r>
      <w:r w:rsidRPr="00DB0474">
        <w:rPr>
          <w:rFonts w:ascii="Times New Roman" w:eastAsiaTheme="minorHAnsi" w:hAnsi="Times New Roman"/>
          <w:sz w:val="24"/>
          <w:szCs w:val="24"/>
        </w:rPr>
        <w:t xml:space="preserve">demonstrando, de fato, como esta era mesclada em sua composição. Segue o perfil da bancada feminina da Assembleia Nacional Constituinte de 1987/88.  </w:t>
      </w:r>
    </w:p>
    <w:p w:rsidR="00B95A0C" w:rsidRPr="000117FC" w:rsidRDefault="00B95A0C" w:rsidP="003B7492">
      <w:pPr>
        <w:spacing w:line="240" w:lineRule="auto"/>
        <w:ind w:left="2268"/>
        <w:jc w:val="both"/>
        <w:rPr>
          <w:rFonts w:ascii="Times New Roman" w:eastAsiaTheme="minorHAnsi" w:hAnsi="Times New Roman"/>
          <w:i/>
          <w:sz w:val="20"/>
          <w:szCs w:val="20"/>
        </w:rPr>
      </w:pPr>
      <w:r w:rsidRPr="000117FC">
        <w:rPr>
          <w:rFonts w:ascii="Times New Roman" w:eastAsiaTheme="minorHAnsi" w:hAnsi="Times New Roman"/>
          <w:i/>
          <w:sz w:val="20"/>
          <w:szCs w:val="20"/>
        </w:rPr>
        <w:t>A bancada feminina da ANC possui um perfil: o superior completo como grau de instrução; as ciências humanas como formação acadêmica; o jornalismo, o magistério, a advocacia e a assistência social como profissões; os 40 anos como idade e o PMDB e o PFL como suas prin</w:t>
      </w:r>
      <w:r w:rsidR="000117FC" w:rsidRPr="000117FC">
        <w:rPr>
          <w:rFonts w:ascii="Times New Roman" w:eastAsiaTheme="minorHAnsi" w:hAnsi="Times New Roman"/>
          <w:i/>
          <w:sz w:val="20"/>
          <w:szCs w:val="20"/>
        </w:rPr>
        <w:t xml:space="preserve">cipais agremiações políticas. A </w:t>
      </w:r>
      <w:r w:rsidRPr="000117FC">
        <w:rPr>
          <w:rFonts w:ascii="Times New Roman" w:eastAsiaTheme="minorHAnsi" w:hAnsi="Times New Roman"/>
          <w:i/>
          <w:sz w:val="20"/>
          <w:szCs w:val="20"/>
        </w:rPr>
        <w:t>maioria das parlamentares (84%) dispunha de diploma de nível superior e (8%) com superior incompleto e nível médio. As regiões Nordeste e Centro-Oeste registraram a maior proporção de constituintes femininas com instrução universitária (100%). O Sudeste com (85,7%) e o Norte com (62,5%). No extrato regional o Norte apresentou deputadas com menor nível de escolaridade. A formação acadêmica da bancada baseava-se nos cursos de Comunicação (20%), Direito (16%), Assistência Social (12%), Pedagogia (8%) e Letras (8%). (16%) das parlamentares sem formação acadêmica (SANTOS, 2008, p. 39).</w:t>
      </w:r>
    </w:p>
    <w:p w:rsidR="00B95A0C" w:rsidRPr="00DB0474" w:rsidRDefault="00B95A0C" w:rsidP="003B7492">
      <w:pPr>
        <w:spacing w:after="0" w:line="360" w:lineRule="auto"/>
        <w:ind w:firstLine="708"/>
        <w:jc w:val="both"/>
        <w:rPr>
          <w:rFonts w:ascii="Times New Roman" w:eastAsiaTheme="minorHAnsi" w:hAnsi="Times New Roman"/>
          <w:sz w:val="24"/>
          <w:szCs w:val="24"/>
        </w:rPr>
      </w:pPr>
      <w:r w:rsidRPr="00DB0474">
        <w:rPr>
          <w:rFonts w:ascii="Times New Roman" w:eastAsiaTheme="minorHAnsi" w:hAnsi="Times New Roman"/>
          <w:sz w:val="24"/>
          <w:szCs w:val="24"/>
        </w:rPr>
        <w:t>Ainda sobre o perfil panorâmico da bancada feminina que compôs a ANC, Santos (2008) aponta:</w:t>
      </w:r>
    </w:p>
    <w:p w:rsidR="00B95A0C" w:rsidRPr="00001BAA" w:rsidRDefault="00B95A0C" w:rsidP="003B7492">
      <w:pPr>
        <w:spacing w:line="240" w:lineRule="auto"/>
        <w:ind w:left="2268"/>
        <w:jc w:val="both"/>
        <w:rPr>
          <w:rFonts w:ascii="Times New Roman" w:eastAsiaTheme="minorHAnsi" w:hAnsi="Times New Roman"/>
          <w:i/>
          <w:sz w:val="20"/>
          <w:szCs w:val="20"/>
        </w:rPr>
      </w:pPr>
      <w:r w:rsidRPr="00001BAA">
        <w:rPr>
          <w:rFonts w:ascii="Times New Roman" w:eastAsiaTheme="minorHAnsi" w:hAnsi="Times New Roman"/>
          <w:i/>
          <w:sz w:val="20"/>
          <w:szCs w:val="20"/>
        </w:rPr>
        <w:t>A ocupação profissional das parlamentares era de jornalistas (24%), professoras (20%), advogadas (16%) e assistentes sociais (12%) e empresárias (8%). A idade média da bancada feminina situa-se na faixa etária dos 40 anos (48%), havendo uma segunda proporcionalidade de (28%) na faixa de 50 anos. A bancada mais jovem com menos de 30 anos representa (4%) e a mais velha com mais de 60 anos (4%). A idade representativa demonstra indivíduos com oportunidade de maior experiência. [...] O PMDB foi o partido que mais contou com representação feminina em sua bancada, 36% das parlamentares da ANC pertenciam a esta agremiação. O PFL foi o segundo, com 28% - PDS, PTB e PT com (8%), e PDT, PCdoB e PSB com (4%). PMDB e PFL foram os únicos partidos com representação feminina em todas as regiões (SANTOS, 2008, p. 39).</w:t>
      </w:r>
    </w:p>
    <w:p w:rsidR="002F5B4B" w:rsidRDefault="00B95A0C" w:rsidP="00B254C2">
      <w:pPr>
        <w:spacing w:after="0" w:line="360" w:lineRule="auto"/>
        <w:ind w:firstLine="708"/>
        <w:jc w:val="both"/>
        <w:rPr>
          <w:rFonts w:ascii="Times New Roman" w:eastAsiaTheme="minorHAnsi" w:hAnsi="Times New Roman"/>
          <w:sz w:val="24"/>
          <w:szCs w:val="24"/>
        </w:rPr>
      </w:pPr>
      <w:r w:rsidRPr="00DB0474">
        <w:rPr>
          <w:rFonts w:ascii="Times New Roman" w:eastAsiaTheme="minorHAnsi" w:hAnsi="Times New Roman"/>
          <w:sz w:val="24"/>
          <w:szCs w:val="24"/>
        </w:rPr>
        <w:lastRenderedPageBreak/>
        <w:t>Assim como sua composição, vasta também foi o teor das emendas defendidas pela</w:t>
      </w:r>
      <w:r w:rsidR="003B7492">
        <w:rPr>
          <w:rFonts w:ascii="Times New Roman" w:eastAsiaTheme="minorHAnsi" w:hAnsi="Times New Roman"/>
          <w:sz w:val="24"/>
          <w:szCs w:val="24"/>
        </w:rPr>
        <w:t>s</w:t>
      </w:r>
      <w:r w:rsidRPr="00DB0474">
        <w:rPr>
          <w:rFonts w:ascii="Times New Roman" w:eastAsiaTheme="minorHAnsi" w:hAnsi="Times New Roman"/>
          <w:sz w:val="24"/>
          <w:szCs w:val="24"/>
        </w:rPr>
        <w:t xml:space="preserve"> constituintes parlamentares. Estas, em conjunto, apresentaram centenas de emendas a serem discutidas na Assembleia, algumas delas ganhando grande repercussão política. Abaixo segue um quadro ilustrativo referente ao quantitativo de emendas apresentadas e aprovados p</w:t>
      </w:r>
      <w:r w:rsidR="00001BAA">
        <w:rPr>
          <w:rFonts w:ascii="Times New Roman" w:eastAsiaTheme="minorHAnsi" w:hAnsi="Times New Roman"/>
          <w:sz w:val="24"/>
          <w:szCs w:val="24"/>
        </w:rPr>
        <w:t>ela bancada feminina de 1987/88.</w:t>
      </w:r>
    </w:p>
    <w:p w:rsidR="002F5B4B" w:rsidRPr="00DB0474" w:rsidRDefault="002F5B4B" w:rsidP="00001BAA">
      <w:pPr>
        <w:spacing w:after="0" w:line="360" w:lineRule="auto"/>
        <w:ind w:firstLine="708"/>
        <w:jc w:val="both"/>
        <w:rPr>
          <w:rFonts w:ascii="Times New Roman" w:eastAsiaTheme="minorHAnsi" w:hAnsi="Times New Roman"/>
          <w:sz w:val="24"/>
          <w:szCs w:val="24"/>
        </w:rPr>
      </w:pPr>
    </w:p>
    <w:p w:rsidR="00B95A0C" w:rsidRPr="00001BAA" w:rsidRDefault="00B95A0C" w:rsidP="00B95A0C">
      <w:pPr>
        <w:spacing w:after="0" w:line="240" w:lineRule="auto"/>
        <w:jc w:val="center"/>
        <w:rPr>
          <w:rFonts w:ascii="Times New Roman" w:eastAsiaTheme="minorHAnsi" w:hAnsi="Times New Roman"/>
          <w:b/>
          <w:sz w:val="24"/>
          <w:szCs w:val="24"/>
        </w:rPr>
      </w:pPr>
      <w:r w:rsidRPr="00001BAA">
        <w:rPr>
          <w:rFonts w:ascii="Times New Roman" w:eastAsiaTheme="minorHAnsi" w:hAnsi="Times New Roman"/>
          <w:b/>
          <w:sz w:val="24"/>
          <w:szCs w:val="24"/>
        </w:rPr>
        <w:t>Figura 02: Quantitativo de emendas apresentadas e aprovados pela bancada feminina de 1987/88</w:t>
      </w:r>
    </w:p>
    <w:p w:rsidR="00B95A0C" w:rsidRPr="00DB0474" w:rsidRDefault="00B95A0C" w:rsidP="00B95A0C">
      <w:pPr>
        <w:spacing w:after="0" w:line="240" w:lineRule="auto"/>
        <w:jc w:val="both"/>
        <w:rPr>
          <w:rFonts w:ascii="Times New Roman" w:eastAsiaTheme="minorHAnsi" w:hAnsi="Times New Roman"/>
          <w:sz w:val="24"/>
          <w:szCs w:val="24"/>
        </w:rPr>
      </w:pPr>
      <w:r w:rsidRPr="00DB0474">
        <w:rPr>
          <w:noProof/>
          <w:lang w:eastAsia="pt-BR"/>
        </w:rPr>
        <w:drawing>
          <wp:anchor distT="0" distB="0" distL="114300" distR="114300" simplePos="0" relativeHeight="251660288" behindDoc="1" locked="0" layoutInCell="1" allowOverlap="1" wp14:anchorId="7D329858" wp14:editId="190B6C12">
            <wp:simplePos x="0" y="0"/>
            <wp:positionH relativeFrom="margin">
              <wp:align>center</wp:align>
            </wp:positionH>
            <wp:positionV relativeFrom="paragraph">
              <wp:posOffset>54610</wp:posOffset>
            </wp:positionV>
            <wp:extent cx="6032772" cy="4371340"/>
            <wp:effectExtent l="0" t="0" r="6350" b="0"/>
            <wp:wrapNone/>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18539" t="10040" r="14795" b="4935"/>
                    <a:stretch/>
                  </pic:blipFill>
                  <pic:spPr bwMode="auto">
                    <a:xfrm>
                      <a:off x="0" y="0"/>
                      <a:ext cx="6032772" cy="43713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95A0C" w:rsidRPr="00DB0474" w:rsidRDefault="00B95A0C" w:rsidP="00B95A0C">
      <w:pPr>
        <w:spacing w:after="0" w:line="360" w:lineRule="auto"/>
        <w:jc w:val="both"/>
        <w:rPr>
          <w:rFonts w:ascii="Times New Roman" w:eastAsiaTheme="minorHAnsi" w:hAnsi="Times New Roman"/>
          <w:sz w:val="24"/>
          <w:szCs w:val="24"/>
        </w:rPr>
      </w:pPr>
    </w:p>
    <w:p w:rsidR="00B95A0C" w:rsidRPr="00DB0474" w:rsidRDefault="00B95A0C" w:rsidP="00B95A0C">
      <w:pPr>
        <w:spacing w:after="0" w:line="360" w:lineRule="auto"/>
        <w:jc w:val="both"/>
        <w:rPr>
          <w:rFonts w:ascii="Times New Roman" w:eastAsiaTheme="minorHAnsi" w:hAnsi="Times New Roman"/>
          <w:sz w:val="24"/>
          <w:szCs w:val="24"/>
        </w:rPr>
      </w:pPr>
    </w:p>
    <w:p w:rsidR="00B95A0C" w:rsidRPr="00DB0474" w:rsidRDefault="00B95A0C" w:rsidP="00B95A0C">
      <w:pPr>
        <w:spacing w:after="0" w:line="360" w:lineRule="auto"/>
        <w:jc w:val="both"/>
        <w:rPr>
          <w:rFonts w:ascii="Times New Roman" w:eastAsiaTheme="minorHAnsi" w:hAnsi="Times New Roman"/>
          <w:sz w:val="24"/>
          <w:szCs w:val="24"/>
        </w:rPr>
      </w:pPr>
    </w:p>
    <w:p w:rsidR="00B95A0C" w:rsidRPr="00DB0474" w:rsidRDefault="00B95A0C" w:rsidP="00B95A0C">
      <w:pPr>
        <w:spacing w:after="0" w:line="360" w:lineRule="auto"/>
        <w:jc w:val="both"/>
        <w:rPr>
          <w:rFonts w:ascii="Times New Roman" w:eastAsiaTheme="minorHAnsi" w:hAnsi="Times New Roman"/>
          <w:sz w:val="24"/>
          <w:szCs w:val="24"/>
        </w:rPr>
      </w:pPr>
    </w:p>
    <w:p w:rsidR="00B95A0C" w:rsidRPr="00DB0474" w:rsidRDefault="00B95A0C" w:rsidP="00B95A0C">
      <w:pPr>
        <w:spacing w:after="0" w:line="360" w:lineRule="auto"/>
        <w:jc w:val="both"/>
        <w:rPr>
          <w:rFonts w:ascii="Times New Roman" w:eastAsiaTheme="minorHAnsi" w:hAnsi="Times New Roman"/>
          <w:sz w:val="24"/>
          <w:szCs w:val="24"/>
        </w:rPr>
      </w:pPr>
    </w:p>
    <w:p w:rsidR="00B95A0C" w:rsidRPr="00DB0474" w:rsidRDefault="00B95A0C" w:rsidP="00B95A0C">
      <w:pPr>
        <w:spacing w:after="0" w:line="360" w:lineRule="auto"/>
        <w:jc w:val="both"/>
        <w:rPr>
          <w:rFonts w:ascii="Times New Roman" w:eastAsiaTheme="minorHAnsi" w:hAnsi="Times New Roman"/>
          <w:sz w:val="24"/>
          <w:szCs w:val="24"/>
        </w:rPr>
      </w:pPr>
    </w:p>
    <w:p w:rsidR="00B95A0C" w:rsidRPr="00DB0474" w:rsidRDefault="00B95A0C" w:rsidP="00B95A0C">
      <w:pPr>
        <w:spacing w:after="0" w:line="360" w:lineRule="auto"/>
        <w:jc w:val="both"/>
        <w:rPr>
          <w:rFonts w:ascii="Times New Roman" w:eastAsiaTheme="minorHAnsi" w:hAnsi="Times New Roman"/>
          <w:sz w:val="24"/>
          <w:szCs w:val="24"/>
        </w:rPr>
      </w:pPr>
    </w:p>
    <w:p w:rsidR="00B95A0C" w:rsidRPr="00DB0474" w:rsidRDefault="00B95A0C" w:rsidP="00B95A0C">
      <w:pPr>
        <w:spacing w:after="0" w:line="360" w:lineRule="auto"/>
        <w:jc w:val="both"/>
        <w:rPr>
          <w:rFonts w:ascii="Times New Roman" w:eastAsiaTheme="minorHAnsi" w:hAnsi="Times New Roman"/>
          <w:sz w:val="24"/>
          <w:szCs w:val="24"/>
        </w:rPr>
      </w:pPr>
    </w:p>
    <w:p w:rsidR="00B95A0C" w:rsidRPr="00DB0474" w:rsidRDefault="00B95A0C" w:rsidP="00B95A0C">
      <w:pPr>
        <w:spacing w:after="0" w:line="360" w:lineRule="auto"/>
        <w:jc w:val="both"/>
        <w:rPr>
          <w:rFonts w:ascii="Times New Roman" w:eastAsiaTheme="minorHAnsi" w:hAnsi="Times New Roman"/>
          <w:sz w:val="24"/>
          <w:szCs w:val="24"/>
        </w:rPr>
      </w:pPr>
    </w:p>
    <w:p w:rsidR="00B95A0C" w:rsidRPr="00DB0474" w:rsidRDefault="00B95A0C" w:rsidP="00B95A0C">
      <w:pPr>
        <w:spacing w:after="0" w:line="360" w:lineRule="auto"/>
        <w:jc w:val="both"/>
        <w:rPr>
          <w:rFonts w:ascii="Times New Roman" w:eastAsiaTheme="minorHAnsi" w:hAnsi="Times New Roman"/>
          <w:sz w:val="24"/>
          <w:szCs w:val="24"/>
        </w:rPr>
      </w:pPr>
    </w:p>
    <w:p w:rsidR="00B95A0C" w:rsidRPr="00DB0474" w:rsidRDefault="00B95A0C" w:rsidP="00B95A0C">
      <w:pPr>
        <w:spacing w:after="0" w:line="360" w:lineRule="auto"/>
        <w:jc w:val="both"/>
        <w:rPr>
          <w:rFonts w:ascii="Times New Roman" w:eastAsiaTheme="minorHAnsi" w:hAnsi="Times New Roman"/>
          <w:sz w:val="24"/>
          <w:szCs w:val="24"/>
        </w:rPr>
      </w:pPr>
    </w:p>
    <w:p w:rsidR="00B95A0C" w:rsidRPr="00DB0474" w:rsidRDefault="00B95A0C" w:rsidP="00B95A0C">
      <w:pPr>
        <w:spacing w:after="0" w:line="360" w:lineRule="auto"/>
        <w:jc w:val="both"/>
        <w:rPr>
          <w:rFonts w:ascii="Times New Roman" w:eastAsiaTheme="minorHAnsi" w:hAnsi="Times New Roman"/>
          <w:sz w:val="24"/>
          <w:szCs w:val="24"/>
        </w:rPr>
      </w:pPr>
    </w:p>
    <w:p w:rsidR="00B95A0C" w:rsidRPr="00DB0474" w:rsidRDefault="00B95A0C" w:rsidP="00B95A0C">
      <w:pPr>
        <w:spacing w:after="0" w:line="360" w:lineRule="auto"/>
        <w:jc w:val="both"/>
        <w:rPr>
          <w:rFonts w:ascii="Times New Roman" w:eastAsiaTheme="minorHAnsi" w:hAnsi="Times New Roman"/>
          <w:sz w:val="24"/>
          <w:szCs w:val="24"/>
        </w:rPr>
      </w:pPr>
    </w:p>
    <w:p w:rsidR="00B95A0C" w:rsidRPr="00DB0474" w:rsidRDefault="00B95A0C" w:rsidP="00B95A0C">
      <w:pPr>
        <w:spacing w:after="0" w:line="360" w:lineRule="auto"/>
        <w:jc w:val="both"/>
        <w:rPr>
          <w:rFonts w:ascii="Times New Roman" w:eastAsiaTheme="minorHAnsi" w:hAnsi="Times New Roman"/>
          <w:sz w:val="24"/>
          <w:szCs w:val="24"/>
        </w:rPr>
      </w:pPr>
    </w:p>
    <w:p w:rsidR="00B95A0C" w:rsidRPr="00DB0474" w:rsidRDefault="00B95A0C" w:rsidP="00B95A0C">
      <w:pPr>
        <w:spacing w:after="0" w:line="360" w:lineRule="auto"/>
        <w:jc w:val="both"/>
        <w:rPr>
          <w:rFonts w:ascii="Times New Roman" w:eastAsiaTheme="minorHAnsi" w:hAnsi="Times New Roman"/>
          <w:sz w:val="24"/>
          <w:szCs w:val="24"/>
        </w:rPr>
      </w:pPr>
    </w:p>
    <w:p w:rsidR="00B95A0C" w:rsidRPr="00DB0474" w:rsidRDefault="00B95A0C" w:rsidP="00B95A0C">
      <w:pPr>
        <w:spacing w:after="0" w:line="360" w:lineRule="auto"/>
        <w:jc w:val="both"/>
        <w:rPr>
          <w:rFonts w:ascii="Times New Roman" w:eastAsiaTheme="minorHAnsi" w:hAnsi="Times New Roman"/>
          <w:sz w:val="24"/>
          <w:szCs w:val="24"/>
        </w:rPr>
      </w:pPr>
    </w:p>
    <w:p w:rsidR="00B95A0C" w:rsidRPr="00DB0474" w:rsidRDefault="00B95A0C" w:rsidP="00B95A0C">
      <w:pPr>
        <w:spacing w:after="0" w:line="360" w:lineRule="auto"/>
        <w:rPr>
          <w:rFonts w:ascii="Times New Roman" w:eastAsiaTheme="minorHAnsi" w:hAnsi="Times New Roman"/>
          <w:sz w:val="8"/>
          <w:szCs w:val="8"/>
        </w:rPr>
      </w:pPr>
    </w:p>
    <w:p w:rsidR="00B95A0C" w:rsidRPr="00DB0474" w:rsidRDefault="00B95A0C" w:rsidP="00B95A0C">
      <w:pPr>
        <w:spacing w:after="0" w:line="360" w:lineRule="auto"/>
        <w:jc w:val="center"/>
        <w:rPr>
          <w:rFonts w:ascii="Times New Roman" w:eastAsiaTheme="minorHAnsi" w:hAnsi="Times New Roman"/>
          <w:sz w:val="20"/>
          <w:szCs w:val="24"/>
        </w:rPr>
      </w:pPr>
      <w:r w:rsidRPr="00DB0474">
        <w:rPr>
          <w:rFonts w:ascii="Times New Roman" w:eastAsiaTheme="minorHAnsi" w:hAnsi="Times New Roman"/>
          <w:sz w:val="20"/>
          <w:szCs w:val="24"/>
        </w:rPr>
        <w:t>Fonte: Banco de discursos – Departamento de Taquigrafia da Câmara dos Deputados</w:t>
      </w:r>
    </w:p>
    <w:p w:rsidR="00B95A0C" w:rsidRPr="00DB0474" w:rsidRDefault="00B95A0C" w:rsidP="00B95A0C">
      <w:pPr>
        <w:spacing w:after="0" w:line="360" w:lineRule="auto"/>
        <w:jc w:val="both"/>
        <w:rPr>
          <w:rFonts w:ascii="Times New Roman" w:eastAsiaTheme="minorHAnsi" w:hAnsi="Times New Roman"/>
          <w:sz w:val="24"/>
          <w:szCs w:val="24"/>
        </w:rPr>
      </w:pPr>
      <w:r w:rsidRPr="00DB0474">
        <w:rPr>
          <w:rFonts w:ascii="Times New Roman" w:eastAsiaTheme="minorHAnsi" w:hAnsi="Times New Roman"/>
          <w:sz w:val="24"/>
          <w:szCs w:val="24"/>
        </w:rPr>
        <w:tab/>
      </w:r>
    </w:p>
    <w:p w:rsidR="00B95A0C" w:rsidRPr="00DB0474" w:rsidRDefault="00B95A0C" w:rsidP="00B95A0C">
      <w:pPr>
        <w:spacing w:after="0" w:line="360" w:lineRule="auto"/>
        <w:ind w:firstLine="708"/>
        <w:jc w:val="both"/>
        <w:rPr>
          <w:rFonts w:ascii="Times New Roman" w:eastAsiaTheme="minorHAnsi" w:hAnsi="Times New Roman"/>
          <w:sz w:val="24"/>
          <w:szCs w:val="24"/>
        </w:rPr>
      </w:pPr>
      <w:r w:rsidRPr="00DB0474">
        <w:rPr>
          <w:rFonts w:ascii="Times New Roman" w:eastAsiaTheme="minorHAnsi" w:hAnsi="Times New Roman"/>
          <w:sz w:val="24"/>
          <w:szCs w:val="24"/>
        </w:rPr>
        <w:t xml:space="preserve">Em seu livro </w:t>
      </w:r>
      <w:r w:rsidR="00B254C2">
        <w:rPr>
          <w:rFonts w:ascii="Times New Roman" w:eastAsiaTheme="minorHAnsi" w:hAnsi="Times New Roman"/>
          <w:i/>
          <w:sz w:val="24"/>
          <w:szCs w:val="24"/>
        </w:rPr>
        <w:t>Tempo de Viver, T</w:t>
      </w:r>
      <w:r w:rsidRPr="00DB0474">
        <w:rPr>
          <w:rFonts w:ascii="Times New Roman" w:eastAsiaTheme="minorHAnsi" w:hAnsi="Times New Roman"/>
          <w:i/>
          <w:sz w:val="24"/>
          <w:szCs w:val="24"/>
        </w:rPr>
        <w:t xml:space="preserve">empo de contar, </w:t>
      </w:r>
      <w:r w:rsidRPr="00DB0474">
        <w:rPr>
          <w:rFonts w:ascii="Times New Roman" w:eastAsiaTheme="minorHAnsi" w:hAnsi="Times New Roman"/>
          <w:sz w:val="24"/>
          <w:szCs w:val="24"/>
        </w:rPr>
        <w:t xml:space="preserve">Lúcia Braga destaca que assim como ela, “algumas companheiras da ANC romperam grilhões, rebelaram-se contra posições políticas tradicionais, contestando algumas o autoritarismo do marido, para obedecer aos ditames de suas consciências” (BRAGA, 1996, 123). Lúcia aponta alguns exemplos desses rompimentos femininos, a exemplo das posturas adotadas por Myriam Portella, esposa de </w:t>
      </w:r>
      <w:proofErr w:type="spellStart"/>
      <w:r w:rsidRPr="00DB0474">
        <w:rPr>
          <w:rFonts w:ascii="Times New Roman" w:eastAsiaTheme="minorHAnsi" w:hAnsi="Times New Roman"/>
          <w:sz w:val="24"/>
          <w:szCs w:val="24"/>
        </w:rPr>
        <w:t>Lucídio</w:t>
      </w:r>
      <w:proofErr w:type="spellEnd"/>
      <w:r w:rsidRPr="00DB0474">
        <w:rPr>
          <w:rFonts w:ascii="Times New Roman" w:eastAsiaTheme="minorHAnsi" w:hAnsi="Times New Roman"/>
          <w:sz w:val="24"/>
          <w:szCs w:val="24"/>
        </w:rPr>
        <w:t xml:space="preserve"> Portella, na época governador do Piauí. Segundo Lúcia Braga, Myriam Portella entrara sempre em choque o seu partido, o PDS, por adotar posturas progressistas frente as emendas discutidas e votadas. De acordo com Lúcia Braga, </w:t>
      </w:r>
      <w:r w:rsidRPr="00DB0474">
        <w:rPr>
          <w:rFonts w:ascii="Times New Roman" w:eastAsiaTheme="minorHAnsi" w:hAnsi="Times New Roman"/>
          <w:sz w:val="24"/>
          <w:szCs w:val="24"/>
        </w:rPr>
        <w:lastRenderedPageBreak/>
        <w:t>“Myriam e Ana Maria desfizeram os casamentos, talvez e principalmente, pelas divergências ideológicas no relacionamento conjugal” (BRAGA, 1996, p. 125).</w:t>
      </w:r>
    </w:p>
    <w:p w:rsidR="00B95A0C" w:rsidRPr="00DB0474" w:rsidRDefault="00B95A0C" w:rsidP="00B95A0C">
      <w:pPr>
        <w:spacing w:after="0" w:line="360" w:lineRule="auto"/>
        <w:jc w:val="both"/>
        <w:rPr>
          <w:rFonts w:ascii="Times New Roman" w:eastAsiaTheme="minorHAnsi" w:hAnsi="Times New Roman"/>
          <w:sz w:val="24"/>
          <w:szCs w:val="24"/>
        </w:rPr>
      </w:pPr>
      <w:r w:rsidRPr="00DB0474">
        <w:rPr>
          <w:rFonts w:ascii="Times New Roman" w:eastAsiaTheme="minorHAnsi" w:hAnsi="Times New Roman"/>
          <w:sz w:val="24"/>
          <w:szCs w:val="24"/>
        </w:rPr>
        <w:tab/>
        <w:t xml:space="preserve">A esposa de Wilson Braga ressalva ainda que por adotar posturas progressistas, era bem aceita pelos grupos de esquerda que formavam a Assembleia e também pelo grupo de mulheres que, de certa forma inconscientemente, estava se formando. Em seu livro, Lúcia destaca algumas características de suas colegas constituintes, apontado a postura de algumas que ficavam mais no âmbito de obediência de seus partidos conservadores, perpassando por aquelas que mesmo pertencendo a partidos de centro-direita, se posicionaram progressivamente, como ela própria, chegando ao grupo de mulheres eleitas por partidos progressistas de esquerda, atuando de forma mais livremente autônomas dentro da Assembleia. </w:t>
      </w:r>
    </w:p>
    <w:p w:rsidR="00B95A0C" w:rsidRDefault="00B95A0C" w:rsidP="00B95A0C">
      <w:pPr>
        <w:spacing w:after="0" w:line="360" w:lineRule="auto"/>
        <w:jc w:val="both"/>
        <w:rPr>
          <w:rFonts w:ascii="Times New Roman" w:hAnsi="Times New Roman"/>
          <w:sz w:val="24"/>
          <w:szCs w:val="24"/>
        </w:rPr>
      </w:pPr>
      <w:r w:rsidRPr="00DB0474">
        <w:rPr>
          <w:rFonts w:ascii="Times New Roman" w:hAnsi="Times New Roman"/>
          <w:b/>
          <w:sz w:val="24"/>
          <w:szCs w:val="24"/>
        </w:rPr>
        <w:tab/>
      </w:r>
      <w:r w:rsidRPr="00DB0474">
        <w:rPr>
          <w:rFonts w:ascii="Times New Roman" w:hAnsi="Times New Roman"/>
          <w:sz w:val="24"/>
          <w:szCs w:val="24"/>
        </w:rPr>
        <w:t xml:space="preserve">Passada a fase de discussões e debates a respeito das ideias e emendas elaboradas, numa fase intitulada fase C da Constituinte, foram entregues os Anteprojetos das Comissões Temáticas e suas Subcomissões à Comissão de Sistematização. A partir dessa fase, as propostas entregues foram discutidas em âmbito geral pelo corpo de constituintes que compunham a Assembleia. O Anteprojeto da Subcomissão de Direitos e Garantias Individuais foi aprovado pela Subcomissão em 23 de maio de 1987. O Anteprojeto continha 15 páginas, composto por um conjunto de 34 (XXXIV) incisos e 37 parágrafos. O anteprojeto foi entregue pelo seu relator, Darcy </w:t>
      </w:r>
      <w:proofErr w:type="spellStart"/>
      <w:r w:rsidRPr="00DB0474">
        <w:rPr>
          <w:rFonts w:ascii="Times New Roman" w:hAnsi="Times New Roman"/>
          <w:sz w:val="24"/>
          <w:szCs w:val="24"/>
        </w:rPr>
        <w:t>Pozza</w:t>
      </w:r>
      <w:proofErr w:type="spellEnd"/>
      <w:r w:rsidRPr="00DB0474">
        <w:rPr>
          <w:rFonts w:ascii="Times New Roman" w:hAnsi="Times New Roman"/>
          <w:sz w:val="24"/>
          <w:szCs w:val="24"/>
        </w:rPr>
        <w:t xml:space="preserve">, à Comissão da Soberania e dos Direitos e Garantias do Homem e da Mulher, no dia 25 de maio de 1987. </w:t>
      </w:r>
    </w:p>
    <w:p w:rsidR="003B7492" w:rsidRPr="00001BAA" w:rsidRDefault="003B7492" w:rsidP="00001BAA">
      <w:pPr>
        <w:autoSpaceDE w:val="0"/>
        <w:autoSpaceDN w:val="0"/>
        <w:adjustRightInd w:val="0"/>
        <w:spacing w:after="0" w:line="360" w:lineRule="auto"/>
        <w:ind w:firstLine="708"/>
        <w:jc w:val="both"/>
        <w:rPr>
          <w:rFonts w:ascii="Times New Roman" w:eastAsiaTheme="minorHAnsi" w:hAnsi="Times New Roman"/>
          <w:sz w:val="20"/>
          <w:szCs w:val="20"/>
        </w:rPr>
      </w:pPr>
      <w:r w:rsidRPr="00DB0474">
        <w:rPr>
          <w:rFonts w:ascii="Times New Roman" w:eastAsiaTheme="minorHAnsi" w:hAnsi="Times New Roman"/>
          <w:sz w:val="24"/>
          <w:szCs w:val="24"/>
        </w:rPr>
        <w:t xml:space="preserve">No decorrer </w:t>
      </w:r>
      <w:r w:rsidR="00001BAA">
        <w:rPr>
          <w:rFonts w:ascii="Times New Roman" w:eastAsiaTheme="minorHAnsi" w:hAnsi="Times New Roman"/>
          <w:sz w:val="24"/>
          <w:szCs w:val="24"/>
        </w:rPr>
        <w:t xml:space="preserve">de </w:t>
      </w:r>
      <w:r w:rsidRPr="00DB0474">
        <w:rPr>
          <w:rFonts w:ascii="Times New Roman" w:eastAsiaTheme="minorHAnsi" w:hAnsi="Times New Roman"/>
          <w:sz w:val="24"/>
          <w:szCs w:val="24"/>
        </w:rPr>
        <w:t xml:space="preserve">sua participação Junto a Assembleia Nacional Constituinte, Lúcia Braga Apresentou 117 emendas, das quais 32 foram aprovadas. As emendas de Lúcia versavam entre a garantia de direitos trabalhistas específicos do público feminino e a garantia de moradia digna à população carente. Em seu livro </w:t>
      </w:r>
      <w:r w:rsidR="00001BAA">
        <w:rPr>
          <w:rFonts w:ascii="Times New Roman" w:eastAsiaTheme="minorHAnsi" w:hAnsi="Times New Roman"/>
          <w:i/>
          <w:sz w:val="24"/>
          <w:szCs w:val="24"/>
        </w:rPr>
        <w:t xml:space="preserve">Tempo de Viver, Tempo e Contar, </w:t>
      </w:r>
      <w:r w:rsidRPr="00DB0474">
        <w:rPr>
          <w:rFonts w:ascii="Times New Roman" w:eastAsiaTheme="minorHAnsi" w:hAnsi="Times New Roman"/>
          <w:sz w:val="24"/>
          <w:szCs w:val="24"/>
        </w:rPr>
        <w:t xml:space="preserve">Lúcia destaca que lutou pelas causas nas quais daqueles que lhes depositaram confiança, fazendo referência a população periférica e feminina do estado da Paraíba. </w:t>
      </w:r>
    </w:p>
    <w:p w:rsidR="003B7492" w:rsidRPr="00DB0474" w:rsidRDefault="003B7492" w:rsidP="003B7492">
      <w:pPr>
        <w:autoSpaceDE w:val="0"/>
        <w:autoSpaceDN w:val="0"/>
        <w:adjustRightInd w:val="0"/>
        <w:spacing w:after="0" w:line="360" w:lineRule="auto"/>
        <w:ind w:firstLine="708"/>
        <w:jc w:val="both"/>
        <w:rPr>
          <w:rFonts w:ascii="Times New Roman" w:eastAsiaTheme="minorHAnsi" w:hAnsi="Times New Roman"/>
          <w:sz w:val="24"/>
          <w:szCs w:val="24"/>
        </w:rPr>
      </w:pPr>
      <w:r w:rsidRPr="00DB0474">
        <w:rPr>
          <w:rFonts w:ascii="Times New Roman" w:eastAsiaTheme="minorHAnsi" w:hAnsi="Times New Roman"/>
          <w:sz w:val="24"/>
          <w:szCs w:val="24"/>
        </w:rPr>
        <w:t xml:space="preserve">A questão da assistência habitacional também foi pautada por Lúcia Braga. Ao se candidatar, a ex-primeira-dama do estado paraibano reafirma junto à população periférica da capital um compromisso de lutar na Assembleia e no Congresso por seus interesses. A problemática habitacional já vinha sendo discutida por Lúcia desde o início de seu trabalho enquanto presidente da Fundação Social do Trabalho, e chegado o momento de se debater as propostas que iriam compor a mais nova Constituição brasileira, ela então levanta novamente a questão. </w:t>
      </w:r>
    </w:p>
    <w:p w:rsidR="003B7492" w:rsidRPr="00DB0474" w:rsidRDefault="003B7492" w:rsidP="00001BAA">
      <w:pPr>
        <w:autoSpaceDE w:val="0"/>
        <w:autoSpaceDN w:val="0"/>
        <w:adjustRightInd w:val="0"/>
        <w:spacing w:after="0" w:line="360" w:lineRule="auto"/>
        <w:ind w:firstLine="708"/>
        <w:jc w:val="both"/>
        <w:rPr>
          <w:rFonts w:ascii="Times New Roman" w:eastAsiaTheme="minorHAnsi" w:hAnsi="Times New Roman"/>
          <w:sz w:val="24"/>
          <w:szCs w:val="24"/>
        </w:rPr>
      </w:pPr>
      <w:r w:rsidRPr="00DB0474">
        <w:rPr>
          <w:rFonts w:ascii="Times New Roman" w:eastAsiaTheme="minorHAnsi" w:hAnsi="Times New Roman"/>
          <w:sz w:val="24"/>
          <w:szCs w:val="24"/>
        </w:rPr>
        <w:t xml:space="preserve">Na 49ª sessão geral da Assembleia Nacional constituinte, ocorrida no dia 10 de abril de 1986, Lúcia Braga pontua enquanto sugestão, a aplicação de percentagem do </w:t>
      </w:r>
      <w:r w:rsidRPr="00DB0474">
        <w:rPr>
          <w:rFonts w:ascii="Times New Roman" w:eastAsiaTheme="minorHAnsi" w:hAnsi="Times New Roman"/>
          <w:sz w:val="24"/>
          <w:szCs w:val="24"/>
        </w:rPr>
        <w:lastRenderedPageBreak/>
        <w:t>produto da arrecadação de impostos em programas de construção de habitações para as populações de baixa renda. Em discurso proferido na Assembleia, Lúcia ressalva a importância em beneficiar a população de baixa renda com programas habitacionais.</w:t>
      </w:r>
    </w:p>
    <w:p w:rsidR="003B7492" w:rsidRPr="00001BAA" w:rsidRDefault="003B7492" w:rsidP="00001BAA">
      <w:pPr>
        <w:spacing w:line="240" w:lineRule="auto"/>
        <w:ind w:left="2268"/>
        <w:jc w:val="both"/>
        <w:rPr>
          <w:rFonts w:ascii="Times New Roman" w:eastAsiaTheme="minorHAnsi" w:hAnsi="Times New Roman"/>
          <w:i/>
          <w:sz w:val="20"/>
          <w:szCs w:val="20"/>
        </w:rPr>
      </w:pPr>
      <w:r w:rsidRPr="00001BAA">
        <w:rPr>
          <w:rFonts w:ascii="Times New Roman" w:eastAsiaTheme="minorHAnsi" w:hAnsi="Times New Roman"/>
          <w:i/>
          <w:sz w:val="20"/>
          <w:szCs w:val="20"/>
        </w:rPr>
        <w:t>Sr. Presidente, Sras. e Srs. Constituintes: O problema habitacional brasileiro não pode mais ser tratado de forma tímida e relegado a plano secundário quando avulta em dimensão realmente insuportável. Embora a falta de moradia afete igualmente a classe média e as populações de baixa renda, preocupa-me em particular a situação destas últimas porque as suas carências assumem proporções inimagináveis. Falta-lhes tudo: emprego (vivem ou sobrevivem de subempregos), alimentação, escola, assistência sanitária e social, moradia digna e adequada. O número assustador divulgado pela ONU de que já chega a 10 milhões de unidades o nosso déficit habitacional, não deixa margem a dúvidas quanto a nossa responsabilidade para com um problema de tal gravidade e que reclama de nós, Constituintes, uma posição firme na adoção de medidas constitucionais capazes de debelá-lo ou pelo menos de minimizá-lo (ATA DA 49" SESSÃO DA ASSEMBLEIA NACIONAL CONSTITUINTE, 10 de abril de 1987).</w:t>
      </w:r>
    </w:p>
    <w:p w:rsidR="003B7492" w:rsidRPr="00DB0474" w:rsidRDefault="003B7492" w:rsidP="00001BAA">
      <w:pPr>
        <w:autoSpaceDE w:val="0"/>
        <w:autoSpaceDN w:val="0"/>
        <w:adjustRightInd w:val="0"/>
        <w:spacing w:after="0" w:line="360" w:lineRule="auto"/>
        <w:ind w:firstLine="708"/>
        <w:jc w:val="both"/>
        <w:rPr>
          <w:rFonts w:ascii="Times New Roman" w:eastAsiaTheme="minorHAnsi" w:hAnsi="Times New Roman"/>
          <w:sz w:val="24"/>
          <w:szCs w:val="24"/>
        </w:rPr>
      </w:pPr>
      <w:r w:rsidRPr="00DB0474">
        <w:rPr>
          <w:rFonts w:ascii="Times New Roman" w:eastAsiaTheme="minorHAnsi" w:hAnsi="Times New Roman"/>
          <w:sz w:val="24"/>
          <w:szCs w:val="24"/>
        </w:rPr>
        <w:t xml:space="preserve">Na sequência de sua fala, Lúcia Braga apresenta sua experiência à frente da presidência da Fundação Social do Trabalho e seu trabalho com a população carente de João Pessoa, fazendo menção aos trabalhos em mutirão desenvolvidos na Paraíba durante </w:t>
      </w:r>
      <w:proofErr w:type="gramStart"/>
      <w:r w:rsidRPr="00DB0474">
        <w:rPr>
          <w:rFonts w:ascii="Times New Roman" w:eastAsiaTheme="minorHAnsi" w:hAnsi="Times New Roman"/>
          <w:sz w:val="24"/>
          <w:szCs w:val="24"/>
        </w:rPr>
        <w:t>os</w:t>
      </w:r>
      <w:proofErr w:type="gramEnd"/>
      <w:r w:rsidRPr="00DB0474">
        <w:rPr>
          <w:rFonts w:ascii="Times New Roman" w:eastAsiaTheme="minorHAnsi" w:hAnsi="Times New Roman"/>
          <w:sz w:val="24"/>
          <w:szCs w:val="24"/>
        </w:rPr>
        <w:t xml:space="preserve"> anos em que atuou na Fundação. Lúcia reafirma a necessidade vivenciada por estas populações carentes e conclama maiores atenções de seus colegas constituintes quanto a questão habitacional.</w:t>
      </w:r>
    </w:p>
    <w:p w:rsidR="003B7492" w:rsidRPr="00001BAA" w:rsidRDefault="003B7492" w:rsidP="00001BAA">
      <w:pPr>
        <w:autoSpaceDE w:val="0"/>
        <w:autoSpaceDN w:val="0"/>
        <w:adjustRightInd w:val="0"/>
        <w:spacing w:line="240" w:lineRule="auto"/>
        <w:ind w:left="2268" w:firstLine="6"/>
        <w:jc w:val="both"/>
        <w:rPr>
          <w:rFonts w:ascii="Times New Roman" w:eastAsiaTheme="minorHAnsi" w:hAnsi="Times New Roman"/>
          <w:i/>
          <w:sz w:val="20"/>
          <w:szCs w:val="20"/>
        </w:rPr>
      </w:pPr>
      <w:r w:rsidRPr="00001BAA">
        <w:rPr>
          <w:rFonts w:ascii="Times New Roman" w:eastAsiaTheme="minorHAnsi" w:hAnsi="Times New Roman"/>
          <w:i/>
          <w:sz w:val="20"/>
          <w:szCs w:val="20"/>
        </w:rPr>
        <w:t>Convivi com o problema em toda a sua extensão na condição de presidente da Fundação Social do Trabalho do Estado da Paraíba – FUNSAT -, e tive oportunidade de realizar programa de construção de habitações populares nas áreas periféricas de João Pessoa e outras cidades de maior porte, em regime de mutirão, que se revelou com um saldo altamente positivo. O contato direto com o sofrimento das populações periféricas dos grandes centros deu-me a dimensão exata do débito que temos para com esses brasileiros descrentes da ação do Poder Público e que já afastaram do seu vocabulário a palavra esperança, pois a sucessão de governos em nada tem mudado suas vidas. Fazer-lhes recobrar a crença, humanizar suas vidas é um imperativo até da consciência de cada um de nós que temos a responsabilidade de dotar o País de uma nova Constituição (ATA DA 49" SESSÃO DA ASSEMBLEIA NACIONAL CONSTITUINTE, 10 de abril de 1987).</w:t>
      </w:r>
    </w:p>
    <w:p w:rsidR="003B7492" w:rsidRPr="00DB0474" w:rsidRDefault="003B7492" w:rsidP="00FB4532">
      <w:pPr>
        <w:autoSpaceDE w:val="0"/>
        <w:autoSpaceDN w:val="0"/>
        <w:adjustRightInd w:val="0"/>
        <w:spacing w:after="0" w:line="360" w:lineRule="auto"/>
        <w:ind w:firstLine="708"/>
        <w:jc w:val="both"/>
        <w:rPr>
          <w:rFonts w:ascii="Times New Roman" w:eastAsiaTheme="minorHAnsi" w:hAnsi="Times New Roman"/>
          <w:sz w:val="24"/>
          <w:szCs w:val="24"/>
        </w:rPr>
      </w:pPr>
      <w:r w:rsidRPr="00DB0474">
        <w:rPr>
          <w:rFonts w:ascii="Times New Roman" w:eastAsiaTheme="minorHAnsi" w:hAnsi="Times New Roman"/>
          <w:sz w:val="24"/>
          <w:szCs w:val="24"/>
        </w:rPr>
        <w:t xml:space="preserve">Tomando a experiência dos programas habitacionais implantados na Paraíba em forma de mutirão, Lúcia Braga propõe que o referido modelo de autoconstrução seja refletido pelos constituintes e assegurado na Carta Constitucional em processo de </w:t>
      </w:r>
      <w:proofErr w:type="gramStart"/>
      <w:r w:rsidRPr="00DB0474">
        <w:rPr>
          <w:rFonts w:ascii="Times New Roman" w:eastAsiaTheme="minorHAnsi" w:hAnsi="Times New Roman"/>
          <w:sz w:val="24"/>
          <w:szCs w:val="24"/>
        </w:rPr>
        <w:t>elaboração</w:t>
      </w:r>
      <w:proofErr w:type="gramEnd"/>
      <w:r w:rsidRPr="00DB0474">
        <w:rPr>
          <w:rFonts w:ascii="Times New Roman" w:eastAsiaTheme="minorHAnsi" w:hAnsi="Times New Roman"/>
          <w:sz w:val="24"/>
          <w:szCs w:val="24"/>
        </w:rPr>
        <w:t xml:space="preserve">. Ao mesmo tempo em que Lúcia Braga aparenta se preocupar em debates questões relacionadas à população de baixa renda, ela também realiza uma propagando do trabalho desenvolvido por ela durante o governo de seu marido, Wilson Braga. </w:t>
      </w:r>
    </w:p>
    <w:p w:rsidR="003B7492" w:rsidRPr="00FB4532" w:rsidRDefault="003B7492" w:rsidP="00FB4532">
      <w:pPr>
        <w:autoSpaceDE w:val="0"/>
        <w:autoSpaceDN w:val="0"/>
        <w:adjustRightInd w:val="0"/>
        <w:spacing w:line="240" w:lineRule="auto"/>
        <w:ind w:left="2268" w:firstLine="6"/>
        <w:jc w:val="both"/>
        <w:rPr>
          <w:rFonts w:ascii="Times New Roman" w:eastAsiaTheme="minorHAnsi" w:hAnsi="Times New Roman"/>
          <w:i/>
          <w:sz w:val="20"/>
          <w:szCs w:val="20"/>
        </w:rPr>
      </w:pPr>
      <w:r w:rsidRPr="00FB4532">
        <w:rPr>
          <w:rFonts w:ascii="Times New Roman" w:eastAsiaTheme="minorHAnsi" w:hAnsi="Times New Roman"/>
          <w:i/>
          <w:sz w:val="20"/>
          <w:szCs w:val="20"/>
        </w:rPr>
        <w:t xml:space="preserve">Sabemos que a política habitacional posta em prática pelo Governo tem-se revelado particularmente ineficiente no que se refere às camadas sociais de menor poder aquisitivo, impossibilitadas de arcar com os altos custos de financiamento, ainda que subsidiados. Assim, cumpre ao Governo investir com firmeza e decisão na construção de moradias para as famílias que não dispõem de um mínimo de condições de comprometimento de suas rendas, doando-lhes terreno urbanizado, material de construção e prestando </w:t>
      </w:r>
      <w:r w:rsidRPr="00FB4532">
        <w:rPr>
          <w:rFonts w:ascii="Times New Roman" w:eastAsiaTheme="minorHAnsi" w:hAnsi="Times New Roman"/>
          <w:i/>
          <w:sz w:val="20"/>
          <w:szCs w:val="20"/>
        </w:rPr>
        <w:lastRenderedPageBreak/>
        <w:t>prestando-lhes a devida assistência técnica, para que, em regime de mutirão, edifiquem suas próprias moradias. [...] Nesse sentido, entendo que não basta afirmar na nova Carta que todos os cidadãos terão direito à moradia nem que é dever do Estado prover as populações de baixa renda de habitações dignas e adequadas. É preciso haver dispositivo constitucional autoaplicável, obrigando a destinação de percentual no orçamento da União. A nova Constituição deve ser mesmo coercitiva neste aspecto. Apresentarei ao julgamento desta Assembleia proposta para que seja inserido no texto constitucional, no título Disposições Gerais e Transitórias, a obrigatoriedade do Estado de aplicar durante 15 anos 5% (cinco por cento) do produto da arrecadação dos impostos em programas de construção de habitações destinadas às populações de baixa renda, com regularização fundiária e desapropriação das áreas urbanas ociosas, urbanização das áreas ocupadas e doação de lotes urbanizados e material de construção, além da prestação de assistência técnica, cabendo ao beneficiário a tarefa de construção da habitação em regime de mutirão (ATA DA 49" SESSÃO DA ASSEMBLEIA NACIONAL CONSTITUINTE, 10 de abril de 1987).</w:t>
      </w:r>
    </w:p>
    <w:p w:rsidR="003B7492" w:rsidRPr="00DB0474" w:rsidRDefault="003B7492" w:rsidP="003B7492">
      <w:pPr>
        <w:autoSpaceDE w:val="0"/>
        <w:autoSpaceDN w:val="0"/>
        <w:adjustRightInd w:val="0"/>
        <w:spacing w:after="0" w:line="360" w:lineRule="auto"/>
        <w:ind w:firstLine="708"/>
        <w:jc w:val="both"/>
        <w:rPr>
          <w:rFonts w:ascii="Times New Roman" w:eastAsiaTheme="minorHAnsi" w:hAnsi="Times New Roman"/>
          <w:sz w:val="24"/>
          <w:szCs w:val="24"/>
        </w:rPr>
      </w:pPr>
      <w:r w:rsidRPr="00DB0474">
        <w:rPr>
          <w:rFonts w:ascii="Times New Roman" w:eastAsiaTheme="minorHAnsi" w:hAnsi="Times New Roman"/>
          <w:sz w:val="24"/>
          <w:szCs w:val="24"/>
        </w:rPr>
        <w:t xml:space="preserve">Ainda referente à questão habitacional, mas saindo um pouco da extensão de programas governamentais, na 72º Sessão geral da Constituinte, a deputada faz um </w:t>
      </w:r>
      <w:proofErr w:type="gramStart"/>
      <w:r w:rsidRPr="00DB0474">
        <w:rPr>
          <w:rFonts w:ascii="Times New Roman" w:eastAsiaTheme="minorHAnsi" w:hAnsi="Times New Roman"/>
          <w:sz w:val="24"/>
          <w:szCs w:val="24"/>
        </w:rPr>
        <w:t>pronunciamento</w:t>
      </w:r>
      <w:proofErr w:type="gramEnd"/>
      <w:r w:rsidRPr="00DB0474">
        <w:rPr>
          <w:rFonts w:ascii="Times New Roman" w:eastAsiaTheme="minorHAnsi" w:hAnsi="Times New Roman"/>
          <w:sz w:val="24"/>
          <w:szCs w:val="24"/>
        </w:rPr>
        <w:t xml:space="preserve"> sobre os efeitos da Resolução </w:t>
      </w:r>
      <w:proofErr w:type="spellStart"/>
      <w:r w:rsidRPr="00DB0474">
        <w:rPr>
          <w:rFonts w:ascii="Times New Roman" w:eastAsiaTheme="minorHAnsi" w:hAnsi="Times New Roman"/>
          <w:sz w:val="24"/>
          <w:szCs w:val="24"/>
        </w:rPr>
        <w:t>rr</w:t>
      </w:r>
      <w:proofErr w:type="spellEnd"/>
      <w:r w:rsidRPr="00DB0474">
        <w:rPr>
          <w:rFonts w:ascii="Times New Roman" w:eastAsiaTheme="minorHAnsi" w:hAnsi="Times New Roman"/>
          <w:sz w:val="24"/>
          <w:szCs w:val="24"/>
        </w:rPr>
        <w:t xml:space="preserve"> 1.161, do Banco Central, sobre a classe média. A referida resolução limitou o prazo máximo de financiamento para aquisição de casa própria e se tornou ponto de relevante discussão na Assembleia. Diante do fato, alguns parlamentares, a exemplo de Lúcia Braga, criticaram e combateram tal resolução, sob o argumento de que ela havia reduzido a margem de comprometimento da renda familiar. </w:t>
      </w:r>
    </w:p>
    <w:p w:rsidR="003B7492" w:rsidRPr="00DB0474" w:rsidRDefault="003B7492" w:rsidP="00FB4532">
      <w:pPr>
        <w:autoSpaceDE w:val="0"/>
        <w:autoSpaceDN w:val="0"/>
        <w:adjustRightInd w:val="0"/>
        <w:spacing w:after="0" w:line="360" w:lineRule="auto"/>
        <w:ind w:firstLine="708"/>
        <w:jc w:val="both"/>
        <w:rPr>
          <w:rFonts w:ascii="Times New Roman" w:eastAsiaTheme="minorHAnsi" w:hAnsi="Times New Roman"/>
          <w:sz w:val="24"/>
          <w:szCs w:val="24"/>
        </w:rPr>
      </w:pPr>
      <w:r w:rsidRPr="00DB0474">
        <w:rPr>
          <w:rFonts w:ascii="Times New Roman" w:eastAsiaTheme="minorHAnsi" w:hAnsi="Times New Roman"/>
          <w:sz w:val="24"/>
          <w:szCs w:val="24"/>
        </w:rPr>
        <w:t>Dando continuidade aos trabalhos na Constituinte, Lúcia Braga realizou incisivo pronunciamento referente ao combate à seca no Nordeste, destacando que</w:t>
      </w:r>
      <w:r w:rsidR="00FB4532">
        <w:rPr>
          <w:rFonts w:ascii="Times New Roman" w:eastAsiaTheme="minorHAnsi" w:hAnsi="Times New Roman"/>
          <w:sz w:val="24"/>
          <w:szCs w:val="24"/>
        </w:rPr>
        <w:t xml:space="preserve"> este fenômeno atinge a região a</w:t>
      </w:r>
      <w:r w:rsidRPr="00DB0474">
        <w:rPr>
          <w:rFonts w:ascii="Times New Roman" w:eastAsiaTheme="minorHAnsi" w:hAnsi="Times New Roman"/>
          <w:sz w:val="24"/>
          <w:szCs w:val="24"/>
        </w:rPr>
        <w:t xml:space="preserve"> séculos, devendo dessa forma, ser vista com olhos prioritários pelos Constituintes. </w:t>
      </w:r>
    </w:p>
    <w:p w:rsidR="003B7492" w:rsidRPr="00FB4532" w:rsidRDefault="003B7492" w:rsidP="00FB4532">
      <w:pPr>
        <w:autoSpaceDE w:val="0"/>
        <w:autoSpaceDN w:val="0"/>
        <w:adjustRightInd w:val="0"/>
        <w:spacing w:line="240" w:lineRule="auto"/>
        <w:ind w:left="2268" w:firstLine="3"/>
        <w:jc w:val="both"/>
        <w:rPr>
          <w:rFonts w:ascii="Times New Roman" w:eastAsiaTheme="minorHAnsi" w:hAnsi="Times New Roman"/>
          <w:i/>
          <w:sz w:val="20"/>
          <w:szCs w:val="20"/>
        </w:rPr>
      </w:pPr>
      <w:r w:rsidRPr="00FB4532">
        <w:rPr>
          <w:rFonts w:ascii="Times New Roman" w:eastAsiaTheme="minorHAnsi" w:hAnsi="Times New Roman"/>
          <w:i/>
          <w:sz w:val="20"/>
          <w:szCs w:val="20"/>
        </w:rPr>
        <w:t xml:space="preserve">Sr. Presidente, Srs. e Sras. Constituintes, vários Estados do Nordeste debatem-se mais uma vez com o problema da seca. Repete-se o fenômeno que desde o século XVI castiga a região. Os dramas são os mesmos ao longo desses quatro séculos de colonização de nosso País. Variam de proporção. Mas nem os esforços de alguns governos de desenvolverem projetos de </w:t>
      </w:r>
      <w:proofErr w:type="spellStart"/>
      <w:r w:rsidRPr="00FB4532">
        <w:rPr>
          <w:rFonts w:ascii="Times New Roman" w:eastAsiaTheme="minorHAnsi" w:hAnsi="Times New Roman"/>
          <w:i/>
          <w:sz w:val="20"/>
          <w:szCs w:val="20"/>
        </w:rPr>
        <w:t>açudagem</w:t>
      </w:r>
      <w:proofErr w:type="spellEnd"/>
      <w:r w:rsidRPr="00FB4532">
        <w:rPr>
          <w:rFonts w:ascii="Times New Roman" w:eastAsiaTheme="minorHAnsi" w:hAnsi="Times New Roman"/>
          <w:i/>
          <w:sz w:val="20"/>
          <w:szCs w:val="20"/>
        </w:rPr>
        <w:t xml:space="preserve"> em larga escala, vieram resolver em definitivo o problema (ATA DA 69" SESSÃO DA ASSEMBLEIA NACIONAL CONSTITUINTE, 21 de maio de 1987).</w:t>
      </w:r>
    </w:p>
    <w:p w:rsidR="00F50A43" w:rsidRPr="00DB0474" w:rsidRDefault="00F50A43" w:rsidP="00FB4532">
      <w:pPr>
        <w:autoSpaceDE w:val="0"/>
        <w:autoSpaceDN w:val="0"/>
        <w:adjustRightInd w:val="0"/>
        <w:spacing w:after="0" w:line="360" w:lineRule="auto"/>
        <w:ind w:firstLine="708"/>
        <w:jc w:val="both"/>
        <w:rPr>
          <w:rFonts w:ascii="Times New Roman" w:eastAsiaTheme="minorHAnsi" w:hAnsi="Times New Roman"/>
          <w:sz w:val="24"/>
          <w:szCs w:val="24"/>
        </w:rPr>
      </w:pPr>
      <w:r w:rsidRPr="00DB0474">
        <w:rPr>
          <w:rFonts w:ascii="Times New Roman" w:eastAsiaTheme="minorHAnsi" w:hAnsi="Times New Roman"/>
          <w:sz w:val="24"/>
          <w:szCs w:val="24"/>
        </w:rPr>
        <w:t>Presente em quase todas as sessões do primeiro turno da Assembleia, além da questão habitacional, sempre destacado por ela, Lúcia Braga ainda apresentou propostas como a licença gestante de cento e vinte (120) dias e o direito de planejamento familiar como livre opção do casal. No tocante a</w:t>
      </w:r>
      <w:r w:rsidR="00FB4532">
        <w:rPr>
          <w:rFonts w:ascii="Times New Roman" w:eastAsiaTheme="minorHAnsi" w:hAnsi="Times New Roman"/>
          <w:sz w:val="24"/>
          <w:szCs w:val="24"/>
        </w:rPr>
        <w:t xml:space="preserve"> primeira</w:t>
      </w:r>
      <w:r w:rsidRPr="00DB0474">
        <w:rPr>
          <w:rFonts w:ascii="Times New Roman" w:eastAsiaTheme="minorHAnsi" w:hAnsi="Times New Roman"/>
          <w:sz w:val="24"/>
          <w:szCs w:val="24"/>
        </w:rPr>
        <w:t xml:space="preserve"> proposta, a deputada ressaltava a necessidade em atender a especificidade das mulheres após o parto, assegurando-lhes o direito do emprego. Vale destacar que ela não enxergava como necessário que esse direito fosse estendido aos homens (maridos). Em seu livro ela traz algumas passagens a respeito. </w:t>
      </w:r>
    </w:p>
    <w:p w:rsidR="00F50A43" w:rsidRPr="00FB4532" w:rsidRDefault="00F50A43" w:rsidP="00FB4532">
      <w:pPr>
        <w:autoSpaceDE w:val="0"/>
        <w:autoSpaceDN w:val="0"/>
        <w:adjustRightInd w:val="0"/>
        <w:spacing w:line="240" w:lineRule="auto"/>
        <w:ind w:left="2268"/>
        <w:jc w:val="both"/>
        <w:rPr>
          <w:rFonts w:ascii="Times New Roman" w:eastAsiaTheme="minorHAnsi" w:hAnsi="Times New Roman"/>
          <w:i/>
          <w:sz w:val="20"/>
          <w:szCs w:val="20"/>
        </w:rPr>
      </w:pPr>
      <w:r w:rsidRPr="00FB4532">
        <w:rPr>
          <w:rFonts w:ascii="Times New Roman" w:eastAsiaTheme="minorHAnsi" w:hAnsi="Times New Roman"/>
          <w:i/>
          <w:sz w:val="20"/>
          <w:szCs w:val="20"/>
        </w:rPr>
        <w:t xml:space="preserve">Defendi o direito de moradia digna apara as populações de baixa renda, como obrigação dos governantes. Entre as minhas emendas à Constituinte, está a licença gestante de cento de vinte dias. Além desta, muitas outras, como por </w:t>
      </w:r>
      <w:r w:rsidRPr="00FB4532">
        <w:rPr>
          <w:rFonts w:ascii="Times New Roman" w:eastAsiaTheme="minorHAnsi" w:hAnsi="Times New Roman"/>
          <w:i/>
          <w:sz w:val="20"/>
          <w:szCs w:val="20"/>
        </w:rPr>
        <w:lastRenderedPageBreak/>
        <w:t>exemplo, a que defende o planejamento familiar como livre opção do casal, proibindo-se a coerção do Estado, que respeitará a liberdade de decisão, mas se obrigará a fornecer os meios necessários para o planejamento familiar (BRAGA, 1996, p. 123).</w:t>
      </w:r>
    </w:p>
    <w:p w:rsidR="00F50A43" w:rsidRDefault="00F50A43" w:rsidP="00F50A43">
      <w:pPr>
        <w:autoSpaceDE w:val="0"/>
        <w:autoSpaceDN w:val="0"/>
        <w:adjustRightInd w:val="0"/>
        <w:spacing w:after="0" w:line="360" w:lineRule="auto"/>
        <w:ind w:firstLine="708"/>
        <w:jc w:val="both"/>
        <w:rPr>
          <w:rFonts w:ascii="Times New Roman" w:eastAsiaTheme="minorHAnsi" w:hAnsi="Times New Roman"/>
          <w:sz w:val="24"/>
          <w:szCs w:val="24"/>
        </w:rPr>
      </w:pPr>
      <w:r w:rsidRPr="00DB0474">
        <w:rPr>
          <w:rFonts w:ascii="Times New Roman" w:eastAsiaTheme="minorHAnsi" w:hAnsi="Times New Roman"/>
          <w:sz w:val="24"/>
          <w:szCs w:val="24"/>
        </w:rPr>
        <w:t xml:space="preserve">Durante os trabalhos de elaboração da Constituição, Lúcia Braga teve participação efetiva no primeiro turno de votações da Constituinte. Na maioria das vezes se pronunciou e votou de forma progressista, indo de encontro ao ideário defendido pelo seu partido, o PFL, que pertencia ao grupo político identificado como </w:t>
      </w:r>
      <w:proofErr w:type="spellStart"/>
      <w:r w:rsidRPr="00DB0474">
        <w:rPr>
          <w:rFonts w:ascii="Times New Roman" w:eastAsiaTheme="minorHAnsi" w:hAnsi="Times New Roman"/>
          <w:sz w:val="24"/>
          <w:szCs w:val="24"/>
        </w:rPr>
        <w:t>Centrão</w:t>
      </w:r>
      <w:proofErr w:type="spellEnd"/>
      <w:r w:rsidRPr="00DB0474">
        <w:rPr>
          <w:rFonts w:ascii="Times New Roman" w:eastAsiaTheme="minorHAnsi" w:hAnsi="Times New Roman"/>
          <w:sz w:val="24"/>
          <w:szCs w:val="24"/>
        </w:rPr>
        <w:t>. Lúcia Braga votou a favor do rompimento de relações diplomáticas com países com política de discriminação racial, da limitação do direito de propriedade privada, da soberania popular, do voto aos 16 anos, do presidencialismo, da estatização do sistema financeiro, da proibição do comércio de sangue, da limitação dos encargos da dívida externa, da criação de um fu</w:t>
      </w:r>
      <w:r w:rsidR="00FB4532">
        <w:rPr>
          <w:rFonts w:ascii="Times New Roman" w:eastAsiaTheme="minorHAnsi" w:hAnsi="Times New Roman"/>
          <w:sz w:val="24"/>
          <w:szCs w:val="24"/>
        </w:rPr>
        <w:t>ndo de apoio à reforma agrária.</w:t>
      </w:r>
    </w:p>
    <w:p w:rsidR="00751E63" w:rsidRPr="00DB0474" w:rsidRDefault="00751E63" w:rsidP="00751E63">
      <w:pPr>
        <w:spacing w:after="0" w:line="360" w:lineRule="auto"/>
        <w:ind w:firstLine="708"/>
        <w:jc w:val="both"/>
        <w:rPr>
          <w:rFonts w:ascii="Times New Roman" w:hAnsi="Times New Roman"/>
          <w:sz w:val="24"/>
          <w:szCs w:val="24"/>
        </w:rPr>
      </w:pPr>
      <w:r w:rsidRPr="00DB0474">
        <w:rPr>
          <w:rFonts w:ascii="Times New Roman" w:hAnsi="Times New Roman"/>
          <w:sz w:val="24"/>
          <w:szCs w:val="24"/>
        </w:rPr>
        <w:t>Lúcia Braga, mesmo pertencendo ao um partido de centro-direita, o PFL</w:t>
      </w:r>
      <w:r>
        <w:rPr>
          <w:rFonts w:ascii="Times New Roman" w:hAnsi="Times New Roman"/>
          <w:sz w:val="24"/>
          <w:szCs w:val="24"/>
        </w:rPr>
        <w:t>, assumiu</w:t>
      </w:r>
      <w:r w:rsidRPr="00DB0474">
        <w:rPr>
          <w:rFonts w:ascii="Times New Roman" w:hAnsi="Times New Roman"/>
          <w:sz w:val="24"/>
          <w:szCs w:val="24"/>
        </w:rPr>
        <w:t xml:space="preserve"> uma postura altamente progressistas, </w:t>
      </w:r>
      <w:r>
        <w:rPr>
          <w:rFonts w:ascii="Times New Roman" w:hAnsi="Times New Roman"/>
          <w:sz w:val="24"/>
          <w:szCs w:val="24"/>
        </w:rPr>
        <w:t>realizou</w:t>
      </w:r>
      <w:r w:rsidRPr="00DB0474">
        <w:rPr>
          <w:rFonts w:ascii="Times New Roman" w:hAnsi="Times New Roman"/>
          <w:sz w:val="24"/>
          <w:szCs w:val="24"/>
        </w:rPr>
        <w:t xml:space="preserve"> contundentes pronunciamentos em defesa dos direitos das mulheres, da classe trabalhadora e da população carente. Pontuo</w:t>
      </w:r>
      <w:r>
        <w:rPr>
          <w:rFonts w:ascii="Times New Roman" w:hAnsi="Times New Roman"/>
          <w:sz w:val="24"/>
          <w:szCs w:val="24"/>
        </w:rPr>
        <w:t>u-se</w:t>
      </w:r>
      <w:r w:rsidRPr="00DB0474">
        <w:rPr>
          <w:rFonts w:ascii="Times New Roman" w:hAnsi="Times New Roman"/>
          <w:sz w:val="24"/>
          <w:szCs w:val="24"/>
        </w:rPr>
        <w:t xml:space="preserve"> dessa forma, que a atuação de Lúcia Braga junto a Assembleia Nacional Constituinte se manteve mais convergente com a bancada feminina e ao ideário dos grupos e partidos de centro esquerda, do que com a legenda partidária a qual estava vinculada, o PFL. </w:t>
      </w:r>
    </w:p>
    <w:p w:rsidR="00751E63" w:rsidRDefault="00751E63" w:rsidP="00F50A43">
      <w:pPr>
        <w:autoSpaceDE w:val="0"/>
        <w:autoSpaceDN w:val="0"/>
        <w:adjustRightInd w:val="0"/>
        <w:spacing w:after="0" w:line="360" w:lineRule="auto"/>
        <w:ind w:firstLine="708"/>
        <w:jc w:val="both"/>
        <w:rPr>
          <w:rFonts w:ascii="Times New Roman" w:eastAsiaTheme="minorHAnsi" w:hAnsi="Times New Roman"/>
          <w:sz w:val="24"/>
          <w:szCs w:val="24"/>
        </w:rPr>
      </w:pPr>
    </w:p>
    <w:p w:rsidR="00B254C2" w:rsidRDefault="00B254C2" w:rsidP="00F50A43">
      <w:pPr>
        <w:autoSpaceDE w:val="0"/>
        <w:autoSpaceDN w:val="0"/>
        <w:adjustRightInd w:val="0"/>
        <w:spacing w:after="0" w:line="360" w:lineRule="auto"/>
        <w:ind w:firstLine="708"/>
        <w:jc w:val="both"/>
        <w:rPr>
          <w:rFonts w:ascii="Times New Roman" w:eastAsiaTheme="minorHAnsi" w:hAnsi="Times New Roman"/>
          <w:sz w:val="24"/>
          <w:szCs w:val="24"/>
        </w:rPr>
      </w:pPr>
    </w:p>
    <w:p w:rsidR="00B254C2" w:rsidRDefault="00B254C2" w:rsidP="00F50A43">
      <w:pPr>
        <w:autoSpaceDE w:val="0"/>
        <w:autoSpaceDN w:val="0"/>
        <w:adjustRightInd w:val="0"/>
        <w:spacing w:after="0" w:line="360" w:lineRule="auto"/>
        <w:ind w:firstLine="708"/>
        <w:jc w:val="both"/>
        <w:rPr>
          <w:rFonts w:ascii="Times New Roman" w:eastAsiaTheme="minorHAnsi" w:hAnsi="Times New Roman"/>
          <w:sz w:val="24"/>
          <w:szCs w:val="24"/>
        </w:rPr>
      </w:pPr>
    </w:p>
    <w:p w:rsidR="00B254C2" w:rsidRDefault="00B254C2" w:rsidP="00F50A43">
      <w:pPr>
        <w:autoSpaceDE w:val="0"/>
        <w:autoSpaceDN w:val="0"/>
        <w:adjustRightInd w:val="0"/>
        <w:spacing w:after="0" w:line="360" w:lineRule="auto"/>
        <w:ind w:firstLine="708"/>
        <w:jc w:val="both"/>
        <w:rPr>
          <w:rFonts w:ascii="Times New Roman" w:eastAsiaTheme="minorHAnsi" w:hAnsi="Times New Roman"/>
          <w:sz w:val="24"/>
          <w:szCs w:val="24"/>
        </w:rPr>
      </w:pPr>
    </w:p>
    <w:p w:rsidR="00B254C2" w:rsidRDefault="00B254C2" w:rsidP="00F50A43">
      <w:pPr>
        <w:autoSpaceDE w:val="0"/>
        <w:autoSpaceDN w:val="0"/>
        <w:adjustRightInd w:val="0"/>
        <w:spacing w:after="0" w:line="360" w:lineRule="auto"/>
        <w:ind w:firstLine="708"/>
        <w:jc w:val="both"/>
        <w:rPr>
          <w:rFonts w:ascii="Times New Roman" w:eastAsiaTheme="minorHAnsi" w:hAnsi="Times New Roman"/>
          <w:sz w:val="24"/>
          <w:szCs w:val="24"/>
        </w:rPr>
      </w:pPr>
    </w:p>
    <w:p w:rsidR="00B254C2" w:rsidRDefault="00B254C2" w:rsidP="00F50A43">
      <w:pPr>
        <w:autoSpaceDE w:val="0"/>
        <w:autoSpaceDN w:val="0"/>
        <w:adjustRightInd w:val="0"/>
        <w:spacing w:after="0" w:line="360" w:lineRule="auto"/>
        <w:ind w:firstLine="708"/>
        <w:jc w:val="both"/>
        <w:rPr>
          <w:rFonts w:ascii="Times New Roman" w:eastAsiaTheme="minorHAnsi" w:hAnsi="Times New Roman"/>
          <w:sz w:val="24"/>
          <w:szCs w:val="24"/>
        </w:rPr>
      </w:pPr>
    </w:p>
    <w:p w:rsidR="00B254C2" w:rsidRDefault="00B254C2" w:rsidP="00F50A43">
      <w:pPr>
        <w:autoSpaceDE w:val="0"/>
        <w:autoSpaceDN w:val="0"/>
        <w:adjustRightInd w:val="0"/>
        <w:spacing w:after="0" w:line="360" w:lineRule="auto"/>
        <w:ind w:firstLine="708"/>
        <w:jc w:val="both"/>
        <w:rPr>
          <w:rFonts w:ascii="Times New Roman" w:eastAsiaTheme="minorHAnsi" w:hAnsi="Times New Roman"/>
          <w:sz w:val="24"/>
          <w:szCs w:val="24"/>
        </w:rPr>
      </w:pPr>
    </w:p>
    <w:p w:rsidR="00B254C2" w:rsidRDefault="00B254C2" w:rsidP="00F50A43">
      <w:pPr>
        <w:autoSpaceDE w:val="0"/>
        <w:autoSpaceDN w:val="0"/>
        <w:adjustRightInd w:val="0"/>
        <w:spacing w:after="0" w:line="360" w:lineRule="auto"/>
        <w:ind w:firstLine="708"/>
        <w:jc w:val="both"/>
        <w:rPr>
          <w:rFonts w:ascii="Times New Roman" w:eastAsiaTheme="minorHAnsi" w:hAnsi="Times New Roman"/>
          <w:sz w:val="24"/>
          <w:szCs w:val="24"/>
        </w:rPr>
      </w:pPr>
    </w:p>
    <w:p w:rsidR="00B254C2" w:rsidRDefault="00B254C2" w:rsidP="00F50A43">
      <w:pPr>
        <w:autoSpaceDE w:val="0"/>
        <w:autoSpaceDN w:val="0"/>
        <w:adjustRightInd w:val="0"/>
        <w:spacing w:after="0" w:line="360" w:lineRule="auto"/>
        <w:ind w:firstLine="708"/>
        <w:jc w:val="both"/>
        <w:rPr>
          <w:rFonts w:ascii="Times New Roman" w:eastAsiaTheme="minorHAnsi" w:hAnsi="Times New Roman"/>
          <w:sz w:val="24"/>
          <w:szCs w:val="24"/>
        </w:rPr>
      </w:pPr>
    </w:p>
    <w:p w:rsidR="00B254C2" w:rsidRDefault="00B254C2" w:rsidP="00F50A43">
      <w:pPr>
        <w:autoSpaceDE w:val="0"/>
        <w:autoSpaceDN w:val="0"/>
        <w:adjustRightInd w:val="0"/>
        <w:spacing w:after="0" w:line="360" w:lineRule="auto"/>
        <w:ind w:firstLine="708"/>
        <w:jc w:val="both"/>
        <w:rPr>
          <w:rFonts w:ascii="Times New Roman" w:eastAsiaTheme="minorHAnsi" w:hAnsi="Times New Roman"/>
          <w:sz w:val="24"/>
          <w:szCs w:val="24"/>
        </w:rPr>
      </w:pPr>
    </w:p>
    <w:p w:rsidR="00B254C2" w:rsidRDefault="00B254C2" w:rsidP="00F50A43">
      <w:pPr>
        <w:autoSpaceDE w:val="0"/>
        <w:autoSpaceDN w:val="0"/>
        <w:adjustRightInd w:val="0"/>
        <w:spacing w:after="0" w:line="360" w:lineRule="auto"/>
        <w:ind w:firstLine="708"/>
        <w:jc w:val="both"/>
        <w:rPr>
          <w:rFonts w:ascii="Times New Roman" w:eastAsiaTheme="minorHAnsi" w:hAnsi="Times New Roman"/>
          <w:sz w:val="24"/>
          <w:szCs w:val="24"/>
        </w:rPr>
      </w:pPr>
    </w:p>
    <w:p w:rsidR="00B254C2" w:rsidRDefault="00B254C2" w:rsidP="00F50A43">
      <w:pPr>
        <w:autoSpaceDE w:val="0"/>
        <w:autoSpaceDN w:val="0"/>
        <w:adjustRightInd w:val="0"/>
        <w:spacing w:after="0" w:line="360" w:lineRule="auto"/>
        <w:ind w:firstLine="708"/>
        <w:jc w:val="both"/>
        <w:rPr>
          <w:rFonts w:ascii="Times New Roman" w:eastAsiaTheme="minorHAnsi" w:hAnsi="Times New Roman"/>
          <w:sz w:val="24"/>
          <w:szCs w:val="24"/>
        </w:rPr>
      </w:pPr>
    </w:p>
    <w:p w:rsidR="00B254C2" w:rsidRDefault="00B254C2" w:rsidP="00F50A43">
      <w:pPr>
        <w:autoSpaceDE w:val="0"/>
        <w:autoSpaceDN w:val="0"/>
        <w:adjustRightInd w:val="0"/>
        <w:spacing w:after="0" w:line="360" w:lineRule="auto"/>
        <w:ind w:firstLine="708"/>
        <w:jc w:val="both"/>
        <w:rPr>
          <w:rFonts w:ascii="Times New Roman" w:eastAsiaTheme="minorHAnsi" w:hAnsi="Times New Roman"/>
          <w:sz w:val="24"/>
          <w:szCs w:val="24"/>
        </w:rPr>
      </w:pPr>
    </w:p>
    <w:p w:rsidR="00B254C2" w:rsidRDefault="00B254C2" w:rsidP="00F50A43">
      <w:pPr>
        <w:autoSpaceDE w:val="0"/>
        <w:autoSpaceDN w:val="0"/>
        <w:adjustRightInd w:val="0"/>
        <w:spacing w:after="0" w:line="360" w:lineRule="auto"/>
        <w:ind w:firstLine="708"/>
        <w:jc w:val="both"/>
        <w:rPr>
          <w:rFonts w:ascii="Times New Roman" w:eastAsiaTheme="minorHAnsi" w:hAnsi="Times New Roman"/>
          <w:sz w:val="24"/>
          <w:szCs w:val="24"/>
        </w:rPr>
      </w:pPr>
    </w:p>
    <w:p w:rsidR="00B254C2" w:rsidRDefault="00B254C2" w:rsidP="00F50A43">
      <w:pPr>
        <w:autoSpaceDE w:val="0"/>
        <w:autoSpaceDN w:val="0"/>
        <w:adjustRightInd w:val="0"/>
        <w:spacing w:after="0" w:line="360" w:lineRule="auto"/>
        <w:ind w:firstLine="708"/>
        <w:jc w:val="both"/>
        <w:rPr>
          <w:rFonts w:ascii="Times New Roman" w:eastAsiaTheme="minorHAnsi" w:hAnsi="Times New Roman"/>
          <w:sz w:val="24"/>
          <w:szCs w:val="24"/>
        </w:rPr>
      </w:pPr>
    </w:p>
    <w:p w:rsidR="00B254C2" w:rsidRDefault="00B254C2" w:rsidP="00F50A43">
      <w:pPr>
        <w:autoSpaceDE w:val="0"/>
        <w:autoSpaceDN w:val="0"/>
        <w:adjustRightInd w:val="0"/>
        <w:spacing w:after="0" w:line="360" w:lineRule="auto"/>
        <w:ind w:firstLine="708"/>
        <w:jc w:val="both"/>
        <w:rPr>
          <w:rFonts w:ascii="Times New Roman" w:eastAsiaTheme="minorHAnsi" w:hAnsi="Times New Roman"/>
          <w:sz w:val="24"/>
          <w:szCs w:val="24"/>
        </w:rPr>
      </w:pPr>
    </w:p>
    <w:p w:rsidR="00B254C2" w:rsidRPr="00DB0474" w:rsidRDefault="00B254C2" w:rsidP="00B254C2">
      <w:pPr>
        <w:autoSpaceDE w:val="0"/>
        <w:autoSpaceDN w:val="0"/>
        <w:adjustRightInd w:val="0"/>
        <w:spacing w:after="0" w:line="360" w:lineRule="auto"/>
        <w:jc w:val="both"/>
        <w:rPr>
          <w:rFonts w:ascii="Times New Roman" w:eastAsiaTheme="minorHAnsi" w:hAnsi="Times New Roman"/>
          <w:sz w:val="24"/>
          <w:szCs w:val="24"/>
        </w:rPr>
      </w:pPr>
    </w:p>
    <w:p w:rsidR="00153F44" w:rsidRDefault="002F5B4B">
      <w:pPr>
        <w:rPr>
          <w:rFonts w:ascii="Times New Roman" w:hAnsi="Times New Roman"/>
          <w:b/>
          <w:sz w:val="24"/>
          <w:szCs w:val="24"/>
        </w:rPr>
      </w:pPr>
      <w:r w:rsidRPr="002F5B4B">
        <w:rPr>
          <w:rFonts w:ascii="Times New Roman" w:hAnsi="Times New Roman"/>
          <w:b/>
          <w:sz w:val="24"/>
          <w:szCs w:val="24"/>
        </w:rPr>
        <w:lastRenderedPageBreak/>
        <w:t>Referências</w:t>
      </w:r>
    </w:p>
    <w:p w:rsidR="002F5B4B" w:rsidRPr="00281625" w:rsidRDefault="002F5B4B" w:rsidP="002F5B4B">
      <w:pPr>
        <w:spacing w:line="240" w:lineRule="auto"/>
        <w:rPr>
          <w:rFonts w:ascii="Times New Roman" w:hAnsi="Times New Roman"/>
          <w:sz w:val="24"/>
          <w:szCs w:val="24"/>
        </w:rPr>
      </w:pPr>
      <w:r w:rsidRPr="00281625">
        <w:rPr>
          <w:rFonts w:ascii="Times New Roman" w:hAnsi="Times New Roman"/>
          <w:sz w:val="24"/>
          <w:szCs w:val="24"/>
        </w:rPr>
        <w:t xml:space="preserve">AVELAR, Lúcia. </w:t>
      </w:r>
      <w:r w:rsidRPr="00281625">
        <w:rPr>
          <w:rFonts w:ascii="Times New Roman" w:hAnsi="Times New Roman"/>
          <w:b/>
          <w:sz w:val="24"/>
          <w:szCs w:val="24"/>
        </w:rPr>
        <w:t>Mulheres na elite política brasileira.</w:t>
      </w:r>
      <w:r w:rsidRPr="00281625">
        <w:rPr>
          <w:rFonts w:ascii="Times New Roman" w:hAnsi="Times New Roman"/>
          <w:sz w:val="24"/>
          <w:szCs w:val="24"/>
        </w:rPr>
        <w:t xml:space="preserve"> São Paulo: Centro de Estudos Konrad </w:t>
      </w:r>
      <w:proofErr w:type="spellStart"/>
      <w:r w:rsidRPr="00281625">
        <w:rPr>
          <w:rFonts w:ascii="Times New Roman" w:hAnsi="Times New Roman"/>
          <w:sz w:val="24"/>
          <w:szCs w:val="24"/>
        </w:rPr>
        <w:t>Adenauer</w:t>
      </w:r>
      <w:proofErr w:type="spellEnd"/>
      <w:r w:rsidRPr="00281625">
        <w:rPr>
          <w:rFonts w:ascii="Times New Roman" w:hAnsi="Times New Roman"/>
          <w:sz w:val="24"/>
          <w:szCs w:val="24"/>
        </w:rPr>
        <w:t xml:space="preserve"> </w:t>
      </w:r>
      <w:proofErr w:type="spellStart"/>
      <w:r w:rsidRPr="00281625">
        <w:rPr>
          <w:rFonts w:ascii="Times New Roman" w:hAnsi="Times New Roman"/>
          <w:sz w:val="24"/>
          <w:szCs w:val="24"/>
        </w:rPr>
        <w:t>Stifting</w:t>
      </w:r>
      <w:proofErr w:type="spellEnd"/>
      <w:r w:rsidRPr="00281625">
        <w:rPr>
          <w:rFonts w:ascii="Times New Roman" w:hAnsi="Times New Roman"/>
          <w:sz w:val="24"/>
          <w:szCs w:val="24"/>
        </w:rPr>
        <w:t>, 2001.</w:t>
      </w:r>
    </w:p>
    <w:p w:rsidR="002F5B4B" w:rsidRPr="00281625" w:rsidRDefault="002F5B4B" w:rsidP="002F5B4B">
      <w:pPr>
        <w:rPr>
          <w:rFonts w:ascii="Times New Roman" w:hAnsi="Times New Roman"/>
          <w:sz w:val="24"/>
        </w:rPr>
      </w:pPr>
      <w:r w:rsidRPr="00281625">
        <w:rPr>
          <w:rFonts w:ascii="Times New Roman" w:hAnsi="Times New Roman"/>
          <w:sz w:val="24"/>
        </w:rPr>
        <w:t xml:space="preserve">AVELAR, Lúcia; CINTRA, Antônio. O. </w:t>
      </w:r>
      <w:r w:rsidRPr="00281625">
        <w:rPr>
          <w:rFonts w:ascii="Times New Roman" w:hAnsi="Times New Roman"/>
          <w:b/>
          <w:sz w:val="24"/>
        </w:rPr>
        <w:t>Participação política.</w:t>
      </w:r>
      <w:r w:rsidRPr="00281625">
        <w:rPr>
          <w:rFonts w:ascii="Times New Roman" w:hAnsi="Times New Roman"/>
          <w:sz w:val="24"/>
        </w:rPr>
        <w:t xml:space="preserve"> (</w:t>
      </w:r>
      <w:proofErr w:type="spellStart"/>
      <w:proofErr w:type="gramStart"/>
      <w:r w:rsidRPr="00281625">
        <w:rPr>
          <w:rFonts w:ascii="Times New Roman" w:hAnsi="Times New Roman"/>
          <w:sz w:val="24"/>
        </w:rPr>
        <w:t>orgs</w:t>
      </w:r>
      <w:proofErr w:type="spellEnd"/>
      <w:proofErr w:type="gramEnd"/>
      <w:r w:rsidRPr="00281625">
        <w:rPr>
          <w:rFonts w:ascii="Times New Roman" w:hAnsi="Times New Roman"/>
          <w:sz w:val="24"/>
        </w:rPr>
        <w:t>.), Sistema Político Brasileiro. 2</w:t>
      </w:r>
      <w:r>
        <w:rPr>
          <w:rFonts w:ascii="Times New Roman" w:hAnsi="Times New Roman"/>
          <w:sz w:val="24"/>
        </w:rPr>
        <w:t>.</w:t>
      </w:r>
      <w:r w:rsidRPr="00281625">
        <w:rPr>
          <w:rFonts w:ascii="Times New Roman" w:hAnsi="Times New Roman"/>
          <w:sz w:val="24"/>
        </w:rPr>
        <w:t xml:space="preserve"> ed. Campinas: Ed. UNESP, 2007.</w:t>
      </w:r>
    </w:p>
    <w:p w:rsidR="002F5B4B" w:rsidRPr="00281625" w:rsidRDefault="002F5B4B" w:rsidP="002F5B4B">
      <w:pPr>
        <w:spacing w:line="240" w:lineRule="auto"/>
        <w:rPr>
          <w:rFonts w:ascii="Times New Roman" w:hAnsi="Times New Roman"/>
          <w:sz w:val="24"/>
          <w:szCs w:val="24"/>
        </w:rPr>
      </w:pPr>
      <w:r w:rsidRPr="00281625">
        <w:rPr>
          <w:rFonts w:ascii="Times New Roman" w:hAnsi="Times New Roman"/>
          <w:sz w:val="24"/>
          <w:szCs w:val="24"/>
        </w:rPr>
        <w:t xml:space="preserve">BERNSTEIN, Serge. “A Cultura política”. </w:t>
      </w:r>
      <w:r w:rsidRPr="00281625">
        <w:rPr>
          <w:rFonts w:ascii="Times New Roman" w:hAnsi="Times New Roman"/>
          <w:sz w:val="24"/>
          <w:szCs w:val="24"/>
          <w:lang w:val="en-US"/>
        </w:rPr>
        <w:t xml:space="preserve">In: SIRINELLI, Jean-Françoise; RIOX, Jean-Pierre (orgs.). </w:t>
      </w:r>
      <w:r w:rsidRPr="00281625">
        <w:rPr>
          <w:rFonts w:ascii="Times New Roman" w:hAnsi="Times New Roman"/>
          <w:b/>
          <w:sz w:val="24"/>
          <w:szCs w:val="24"/>
        </w:rPr>
        <w:t xml:space="preserve">Para uma história cultural. </w:t>
      </w:r>
      <w:r w:rsidRPr="00281625">
        <w:rPr>
          <w:rFonts w:ascii="Times New Roman" w:hAnsi="Times New Roman"/>
          <w:sz w:val="24"/>
          <w:szCs w:val="24"/>
        </w:rPr>
        <w:t>Lisboa: Estampa. 1998. p. 349 – 364.</w:t>
      </w:r>
    </w:p>
    <w:p w:rsidR="002F5B4B" w:rsidRPr="00281625" w:rsidRDefault="002F5B4B" w:rsidP="002F5B4B">
      <w:pPr>
        <w:spacing w:line="240" w:lineRule="auto"/>
        <w:rPr>
          <w:rFonts w:ascii="Times New Roman" w:hAnsi="Times New Roman"/>
          <w:sz w:val="24"/>
          <w:szCs w:val="24"/>
        </w:rPr>
      </w:pPr>
      <w:r w:rsidRPr="00281625">
        <w:rPr>
          <w:rFonts w:ascii="Times New Roman" w:hAnsi="Times New Roman"/>
          <w:sz w:val="24"/>
          <w:szCs w:val="24"/>
        </w:rPr>
        <w:t xml:space="preserve">BRAGA, Lúcia Navarro. </w:t>
      </w:r>
      <w:r w:rsidRPr="00281625">
        <w:rPr>
          <w:rFonts w:ascii="Times New Roman" w:hAnsi="Times New Roman"/>
          <w:b/>
          <w:sz w:val="24"/>
          <w:szCs w:val="24"/>
        </w:rPr>
        <w:t xml:space="preserve">Tempo de viver, Tempo de contar. </w:t>
      </w:r>
      <w:r w:rsidRPr="00281625">
        <w:rPr>
          <w:rFonts w:ascii="Times New Roman" w:hAnsi="Times New Roman"/>
          <w:sz w:val="24"/>
          <w:szCs w:val="24"/>
        </w:rPr>
        <w:t>João Pessoa: A União, 1996.</w:t>
      </w:r>
    </w:p>
    <w:p w:rsidR="002F5B4B" w:rsidRPr="00281625" w:rsidRDefault="002F5B4B" w:rsidP="002F5B4B">
      <w:pPr>
        <w:spacing w:line="240" w:lineRule="auto"/>
        <w:rPr>
          <w:rFonts w:ascii="Times New Roman" w:hAnsi="Times New Roman"/>
          <w:sz w:val="24"/>
          <w:szCs w:val="24"/>
        </w:rPr>
      </w:pPr>
      <w:r w:rsidRPr="00281625">
        <w:rPr>
          <w:rFonts w:ascii="Times New Roman" w:hAnsi="Times New Roman"/>
          <w:sz w:val="24"/>
          <w:szCs w:val="24"/>
        </w:rPr>
        <w:t xml:space="preserve">BRAGA, Lúcia Navarro. </w:t>
      </w:r>
      <w:r w:rsidRPr="00281625">
        <w:rPr>
          <w:rFonts w:ascii="Times New Roman" w:hAnsi="Times New Roman"/>
          <w:b/>
          <w:sz w:val="24"/>
          <w:szCs w:val="24"/>
        </w:rPr>
        <w:t>A casa da Palmeira</w:t>
      </w:r>
      <w:r w:rsidRPr="00281625">
        <w:rPr>
          <w:rFonts w:ascii="Times New Roman" w:hAnsi="Times New Roman"/>
          <w:sz w:val="24"/>
          <w:szCs w:val="24"/>
        </w:rPr>
        <w:t>. João Pessoa: A União,2009.</w:t>
      </w:r>
    </w:p>
    <w:p w:rsidR="002F5B4B" w:rsidRPr="00281625" w:rsidRDefault="002F5B4B" w:rsidP="002F5B4B">
      <w:pPr>
        <w:jc w:val="both"/>
        <w:rPr>
          <w:rFonts w:ascii="Times New Roman" w:hAnsi="Times New Roman"/>
          <w:sz w:val="24"/>
        </w:rPr>
      </w:pPr>
      <w:r w:rsidRPr="00281625">
        <w:rPr>
          <w:rFonts w:ascii="Times New Roman" w:hAnsi="Times New Roman"/>
          <w:sz w:val="24"/>
        </w:rPr>
        <w:t xml:space="preserve">BOURDIEU, Pierre. </w:t>
      </w:r>
      <w:r w:rsidRPr="00281625">
        <w:rPr>
          <w:rFonts w:ascii="Times New Roman" w:hAnsi="Times New Roman"/>
          <w:b/>
          <w:sz w:val="24"/>
        </w:rPr>
        <w:t xml:space="preserve">O Poder Simbólico. </w:t>
      </w:r>
      <w:r w:rsidRPr="00281625">
        <w:rPr>
          <w:rFonts w:ascii="Times New Roman" w:hAnsi="Times New Roman"/>
          <w:sz w:val="24"/>
        </w:rPr>
        <w:t>Tradução Fernando Tom</w:t>
      </w:r>
      <w:r>
        <w:rPr>
          <w:rFonts w:ascii="Times New Roman" w:hAnsi="Times New Roman"/>
          <w:sz w:val="24"/>
        </w:rPr>
        <w:t>az (português de Portugal) – 15.</w:t>
      </w:r>
      <w:r w:rsidRPr="00281625">
        <w:rPr>
          <w:rFonts w:ascii="Times New Roman" w:hAnsi="Times New Roman"/>
          <w:sz w:val="24"/>
        </w:rPr>
        <w:t xml:space="preserve"> ed. – Rio de </w:t>
      </w:r>
      <w:r>
        <w:rPr>
          <w:rFonts w:ascii="Times New Roman" w:hAnsi="Times New Roman"/>
          <w:sz w:val="24"/>
        </w:rPr>
        <w:t>J</w:t>
      </w:r>
      <w:r w:rsidRPr="00281625">
        <w:rPr>
          <w:rFonts w:ascii="Times New Roman" w:hAnsi="Times New Roman"/>
          <w:sz w:val="24"/>
        </w:rPr>
        <w:t>aneiro: Bertrand Brasil, 2011.</w:t>
      </w:r>
    </w:p>
    <w:p w:rsidR="00026227" w:rsidRPr="00281625" w:rsidRDefault="00026227" w:rsidP="00026227">
      <w:pPr>
        <w:spacing w:line="240" w:lineRule="auto"/>
        <w:rPr>
          <w:rFonts w:ascii="Times New Roman" w:hAnsi="Times New Roman"/>
          <w:sz w:val="24"/>
          <w:szCs w:val="24"/>
        </w:rPr>
      </w:pPr>
      <w:r w:rsidRPr="00281625">
        <w:rPr>
          <w:rFonts w:ascii="Times New Roman" w:hAnsi="Times New Roman"/>
          <w:sz w:val="24"/>
          <w:szCs w:val="24"/>
        </w:rPr>
        <w:t xml:space="preserve">GURAN, Milton. </w:t>
      </w:r>
      <w:r w:rsidRPr="00281625">
        <w:rPr>
          <w:rFonts w:ascii="Times New Roman" w:hAnsi="Times New Roman"/>
          <w:b/>
          <w:sz w:val="24"/>
          <w:szCs w:val="24"/>
        </w:rPr>
        <w:t>O processo constituinte 1987-1988</w:t>
      </w:r>
      <w:r w:rsidRPr="00281625">
        <w:rPr>
          <w:rFonts w:ascii="Times New Roman" w:hAnsi="Times New Roman"/>
          <w:sz w:val="24"/>
          <w:szCs w:val="24"/>
        </w:rPr>
        <w:t>: documentação fotográfica a nova constituição”. Brasília: AGIL, 1988.</w:t>
      </w:r>
    </w:p>
    <w:p w:rsidR="00026227" w:rsidRPr="00281625" w:rsidRDefault="00026227" w:rsidP="00026227">
      <w:pPr>
        <w:spacing w:line="240" w:lineRule="auto"/>
        <w:rPr>
          <w:rFonts w:ascii="Times New Roman" w:hAnsi="Times New Roman"/>
          <w:sz w:val="24"/>
          <w:szCs w:val="24"/>
        </w:rPr>
      </w:pPr>
      <w:r w:rsidRPr="00281625">
        <w:rPr>
          <w:rFonts w:ascii="Times New Roman" w:hAnsi="Times New Roman"/>
          <w:sz w:val="24"/>
          <w:szCs w:val="24"/>
        </w:rPr>
        <w:t xml:space="preserve">JULLIARD, Jacques. A Política. In: LE GOFF, Jacques; NORA, Pierre. História: </w:t>
      </w:r>
      <w:r w:rsidRPr="00281625">
        <w:rPr>
          <w:rFonts w:ascii="Times New Roman" w:hAnsi="Times New Roman"/>
          <w:b/>
          <w:sz w:val="24"/>
          <w:szCs w:val="24"/>
        </w:rPr>
        <w:t>Novas Abordagens</w:t>
      </w:r>
      <w:r w:rsidRPr="00281625">
        <w:rPr>
          <w:rFonts w:ascii="Times New Roman" w:hAnsi="Times New Roman"/>
          <w:sz w:val="24"/>
          <w:szCs w:val="24"/>
        </w:rPr>
        <w:t>.  Rio de Janeiro: Francisco Alves, 1995, p. 180-196.</w:t>
      </w:r>
    </w:p>
    <w:p w:rsidR="00026227" w:rsidRPr="00281625" w:rsidRDefault="00026227" w:rsidP="00026227">
      <w:pPr>
        <w:rPr>
          <w:rFonts w:ascii="Times New Roman" w:hAnsi="Times New Roman"/>
          <w:sz w:val="24"/>
          <w:shd w:val="clear" w:color="auto" w:fill="FFFFFF"/>
        </w:rPr>
      </w:pPr>
      <w:r w:rsidRPr="00281625">
        <w:rPr>
          <w:rFonts w:ascii="Times New Roman" w:hAnsi="Times New Roman"/>
          <w:sz w:val="24"/>
          <w:shd w:val="clear" w:color="auto" w:fill="FFFFFF"/>
        </w:rPr>
        <w:t>KINZO, Maria D'Alva G. 2001. A democratização brasileira: um balanço do processo político desde a transição.</w:t>
      </w:r>
      <w:r w:rsidRPr="00281625">
        <w:rPr>
          <w:rStyle w:val="apple-converted-space"/>
          <w:rFonts w:ascii="Times New Roman" w:hAnsi="Times New Roman"/>
          <w:sz w:val="24"/>
          <w:shd w:val="clear" w:color="auto" w:fill="FFFFFF"/>
        </w:rPr>
        <w:t> </w:t>
      </w:r>
      <w:r w:rsidRPr="00281625">
        <w:rPr>
          <w:rFonts w:ascii="Times New Roman" w:hAnsi="Times New Roman"/>
          <w:b/>
          <w:iCs/>
          <w:sz w:val="24"/>
          <w:shd w:val="clear" w:color="auto" w:fill="FFFFFF"/>
        </w:rPr>
        <w:t>São Paulo em Perspectiva</w:t>
      </w:r>
      <w:r w:rsidRPr="00281625">
        <w:rPr>
          <w:rFonts w:ascii="Times New Roman" w:hAnsi="Times New Roman"/>
          <w:b/>
          <w:sz w:val="24"/>
          <w:shd w:val="clear" w:color="auto" w:fill="FFFFFF"/>
        </w:rPr>
        <w:t>,</w:t>
      </w:r>
      <w:r w:rsidRPr="00281625">
        <w:rPr>
          <w:rFonts w:ascii="Times New Roman" w:hAnsi="Times New Roman"/>
          <w:sz w:val="24"/>
          <w:shd w:val="clear" w:color="auto" w:fill="FFFFFF"/>
        </w:rPr>
        <w:t xml:space="preserve"> v. 15, n. 4, p. 1-12.</w:t>
      </w:r>
    </w:p>
    <w:p w:rsidR="00026227" w:rsidRPr="00281625" w:rsidRDefault="00026227" w:rsidP="00026227">
      <w:pPr>
        <w:spacing w:after="0" w:line="240" w:lineRule="auto"/>
        <w:rPr>
          <w:rFonts w:ascii="Times New Roman" w:hAnsi="Times New Roman"/>
          <w:sz w:val="24"/>
          <w:szCs w:val="24"/>
        </w:rPr>
      </w:pPr>
      <w:r w:rsidRPr="00281625">
        <w:rPr>
          <w:rFonts w:ascii="Times New Roman" w:hAnsi="Times New Roman"/>
          <w:sz w:val="24"/>
          <w:szCs w:val="24"/>
        </w:rPr>
        <w:t xml:space="preserve">MICHILES, Carlos et al. </w:t>
      </w:r>
      <w:r w:rsidRPr="00281625">
        <w:rPr>
          <w:rFonts w:ascii="Times New Roman" w:hAnsi="Times New Roman"/>
          <w:b/>
          <w:sz w:val="24"/>
          <w:szCs w:val="24"/>
        </w:rPr>
        <w:t>Cidadão constituinte:</w:t>
      </w:r>
      <w:r w:rsidRPr="00281625">
        <w:rPr>
          <w:rFonts w:ascii="Times New Roman" w:hAnsi="Times New Roman"/>
          <w:sz w:val="24"/>
          <w:szCs w:val="24"/>
        </w:rPr>
        <w:t xml:space="preserve"> a saga das emendas populares. Rio de</w:t>
      </w:r>
    </w:p>
    <w:p w:rsidR="00026227" w:rsidRPr="00281625" w:rsidRDefault="00026227" w:rsidP="00026227">
      <w:pPr>
        <w:spacing w:line="240" w:lineRule="auto"/>
        <w:rPr>
          <w:rFonts w:ascii="Times New Roman" w:hAnsi="Times New Roman"/>
          <w:sz w:val="24"/>
          <w:szCs w:val="24"/>
        </w:rPr>
      </w:pPr>
      <w:r w:rsidRPr="00281625">
        <w:rPr>
          <w:rFonts w:ascii="Times New Roman" w:hAnsi="Times New Roman"/>
          <w:sz w:val="24"/>
          <w:szCs w:val="24"/>
        </w:rPr>
        <w:t>Janeiro: Paz e Terra, 1989.</w:t>
      </w:r>
    </w:p>
    <w:p w:rsidR="00026227" w:rsidRPr="00281625" w:rsidRDefault="00026227" w:rsidP="00026227">
      <w:pPr>
        <w:rPr>
          <w:rFonts w:ascii="Times New Roman" w:hAnsi="Times New Roman"/>
          <w:sz w:val="24"/>
        </w:rPr>
      </w:pPr>
      <w:r w:rsidRPr="00281625">
        <w:rPr>
          <w:rFonts w:ascii="Times New Roman" w:hAnsi="Times New Roman"/>
          <w:sz w:val="24"/>
        </w:rPr>
        <w:t xml:space="preserve">MOISÉS, José Álvaro. </w:t>
      </w:r>
      <w:r w:rsidRPr="00281625">
        <w:rPr>
          <w:rFonts w:ascii="Times New Roman" w:hAnsi="Times New Roman"/>
          <w:b/>
          <w:sz w:val="24"/>
        </w:rPr>
        <w:t>Cidadania e participação</w:t>
      </w:r>
      <w:r w:rsidRPr="00281625">
        <w:rPr>
          <w:rFonts w:ascii="Times New Roman" w:hAnsi="Times New Roman"/>
          <w:sz w:val="24"/>
        </w:rPr>
        <w:t>: ensaio sobre o plebiscito, referendo e iniciativa popular na nova Constituição. São Paulo: Marco Zero e CEDEC, 1990.</w:t>
      </w:r>
    </w:p>
    <w:p w:rsidR="00026227" w:rsidRPr="00281625" w:rsidRDefault="00026227" w:rsidP="00026227">
      <w:pPr>
        <w:spacing w:line="240" w:lineRule="auto"/>
        <w:rPr>
          <w:rFonts w:ascii="Times New Roman" w:hAnsi="Times New Roman"/>
          <w:sz w:val="24"/>
          <w:szCs w:val="24"/>
        </w:rPr>
      </w:pPr>
      <w:r w:rsidRPr="00281625">
        <w:rPr>
          <w:rFonts w:ascii="Times New Roman" w:hAnsi="Times New Roman"/>
          <w:sz w:val="24"/>
          <w:szCs w:val="24"/>
        </w:rPr>
        <w:t xml:space="preserve">MOTTA, Rodrigo Pato (org.). </w:t>
      </w:r>
      <w:r w:rsidRPr="00281625">
        <w:rPr>
          <w:rFonts w:ascii="Times New Roman" w:hAnsi="Times New Roman"/>
          <w:b/>
          <w:sz w:val="24"/>
          <w:szCs w:val="24"/>
        </w:rPr>
        <w:t xml:space="preserve">Cultura Política na História: </w:t>
      </w:r>
      <w:r w:rsidRPr="00281625">
        <w:rPr>
          <w:rFonts w:ascii="Times New Roman" w:hAnsi="Times New Roman"/>
          <w:sz w:val="24"/>
          <w:szCs w:val="24"/>
        </w:rPr>
        <w:t xml:space="preserve">novos estudos. Belo Horizonte: </w:t>
      </w:r>
      <w:proofErr w:type="spellStart"/>
      <w:r w:rsidRPr="00281625">
        <w:rPr>
          <w:rFonts w:ascii="Times New Roman" w:hAnsi="Times New Roman"/>
          <w:sz w:val="24"/>
          <w:szCs w:val="24"/>
        </w:rPr>
        <w:t>Argumentum</w:t>
      </w:r>
      <w:proofErr w:type="spellEnd"/>
      <w:r w:rsidRPr="00281625">
        <w:rPr>
          <w:rFonts w:ascii="Times New Roman" w:hAnsi="Times New Roman"/>
          <w:sz w:val="24"/>
          <w:szCs w:val="24"/>
        </w:rPr>
        <w:t>/FAPEMIG. 2009.</w:t>
      </w:r>
    </w:p>
    <w:p w:rsidR="00026227" w:rsidRPr="00281625" w:rsidRDefault="00026227" w:rsidP="00026227">
      <w:pPr>
        <w:spacing w:line="240" w:lineRule="auto"/>
        <w:rPr>
          <w:rFonts w:ascii="Times New Roman" w:hAnsi="Times New Roman"/>
          <w:sz w:val="24"/>
          <w:szCs w:val="24"/>
        </w:rPr>
      </w:pPr>
      <w:r w:rsidRPr="00281625">
        <w:rPr>
          <w:rFonts w:ascii="Times New Roman" w:hAnsi="Times New Roman"/>
          <w:sz w:val="24"/>
          <w:szCs w:val="24"/>
        </w:rPr>
        <w:t xml:space="preserve">NUNES, Paulo Giovani Antonino. Estado versus sociedade civil: o processo de transição para a democracia na Paraíba (1975-1979). </w:t>
      </w:r>
      <w:r w:rsidRPr="0072015F">
        <w:rPr>
          <w:rFonts w:ascii="Times New Roman" w:hAnsi="Times New Roman"/>
          <w:sz w:val="24"/>
          <w:szCs w:val="24"/>
        </w:rPr>
        <w:t>Prima Facie.</w:t>
      </w:r>
      <w:r w:rsidRPr="00281625">
        <w:rPr>
          <w:rFonts w:ascii="Times New Roman" w:hAnsi="Times New Roman"/>
          <w:sz w:val="24"/>
          <w:szCs w:val="24"/>
        </w:rPr>
        <w:t xml:space="preserve"> </w:t>
      </w:r>
      <w:r w:rsidRPr="0072015F">
        <w:rPr>
          <w:rFonts w:ascii="Times New Roman" w:hAnsi="Times New Roman"/>
          <w:b/>
          <w:sz w:val="24"/>
          <w:szCs w:val="24"/>
        </w:rPr>
        <w:t>Revista do Programa de Pós-Graduação em Ciências Jurídicas da UFPB</w:t>
      </w:r>
      <w:r w:rsidRPr="00281625">
        <w:rPr>
          <w:rFonts w:ascii="Times New Roman" w:hAnsi="Times New Roman"/>
          <w:sz w:val="24"/>
          <w:szCs w:val="24"/>
        </w:rPr>
        <w:t>. Jan./</w:t>
      </w:r>
      <w:proofErr w:type="spellStart"/>
      <w:r w:rsidRPr="00281625">
        <w:rPr>
          <w:rFonts w:ascii="Times New Roman" w:hAnsi="Times New Roman"/>
          <w:sz w:val="24"/>
          <w:szCs w:val="24"/>
        </w:rPr>
        <w:t>jun</w:t>
      </w:r>
      <w:proofErr w:type="spellEnd"/>
      <w:r w:rsidRPr="00281625">
        <w:rPr>
          <w:rFonts w:ascii="Times New Roman" w:hAnsi="Times New Roman"/>
          <w:sz w:val="24"/>
          <w:szCs w:val="24"/>
        </w:rPr>
        <w:t xml:space="preserve">, 2009. </w:t>
      </w:r>
      <w:proofErr w:type="gramStart"/>
      <w:r w:rsidRPr="00281625">
        <w:rPr>
          <w:rFonts w:ascii="Times New Roman" w:hAnsi="Times New Roman"/>
          <w:sz w:val="24"/>
          <w:szCs w:val="24"/>
        </w:rPr>
        <w:t>pp</w:t>
      </w:r>
      <w:proofErr w:type="gramEnd"/>
      <w:r w:rsidRPr="00281625">
        <w:rPr>
          <w:rFonts w:ascii="Times New Roman" w:hAnsi="Times New Roman"/>
          <w:sz w:val="24"/>
          <w:szCs w:val="24"/>
        </w:rPr>
        <w:t xml:space="preserve"> 57-84 - 27.</w:t>
      </w:r>
    </w:p>
    <w:p w:rsidR="002F5B4B" w:rsidRDefault="00AE3E7F">
      <w:pPr>
        <w:rPr>
          <w:rFonts w:ascii="Times New Roman" w:hAnsi="Times New Roman"/>
          <w:sz w:val="24"/>
          <w:szCs w:val="24"/>
        </w:rPr>
      </w:pPr>
      <w:r w:rsidRPr="00281625">
        <w:rPr>
          <w:rFonts w:ascii="Times New Roman" w:hAnsi="Times New Roman"/>
          <w:sz w:val="24"/>
          <w:szCs w:val="24"/>
        </w:rPr>
        <w:t xml:space="preserve">PITANGUY, Jacqueline. </w:t>
      </w:r>
      <w:r w:rsidRPr="0072015F">
        <w:rPr>
          <w:rFonts w:ascii="Times New Roman" w:hAnsi="Times New Roman"/>
          <w:b/>
          <w:sz w:val="24"/>
          <w:szCs w:val="24"/>
        </w:rPr>
        <w:t>As mulheres e a Constituição de 1988</w:t>
      </w:r>
      <w:r w:rsidRPr="00281625">
        <w:rPr>
          <w:rFonts w:ascii="Times New Roman" w:hAnsi="Times New Roman"/>
          <w:sz w:val="24"/>
          <w:szCs w:val="24"/>
        </w:rPr>
        <w:t>. Disponível em http://www.cepia.org.br/images/nov089.pdf. Acesso em: 16 outubro de 2016</w:t>
      </w:r>
      <w:r>
        <w:rPr>
          <w:rFonts w:ascii="Times New Roman" w:hAnsi="Times New Roman"/>
          <w:sz w:val="24"/>
          <w:szCs w:val="24"/>
        </w:rPr>
        <w:t>.</w:t>
      </w:r>
    </w:p>
    <w:p w:rsidR="00AE3E7F" w:rsidRPr="00281625" w:rsidRDefault="00AE3E7F" w:rsidP="00AE3E7F">
      <w:pPr>
        <w:spacing w:line="240" w:lineRule="auto"/>
        <w:rPr>
          <w:rFonts w:ascii="Times New Roman" w:hAnsi="Times New Roman"/>
          <w:sz w:val="24"/>
          <w:szCs w:val="24"/>
        </w:rPr>
      </w:pPr>
      <w:proofErr w:type="gramStart"/>
      <w:r w:rsidRPr="00281625">
        <w:rPr>
          <w:rFonts w:ascii="Times New Roman" w:hAnsi="Times New Roman"/>
          <w:sz w:val="24"/>
          <w:szCs w:val="24"/>
        </w:rPr>
        <w:t>QUADRAT,  Samantha</w:t>
      </w:r>
      <w:proofErr w:type="gramEnd"/>
      <w:r w:rsidRPr="00281625">
        <w:rPr>
          <w:rFonts w:ascii="Times New Roman" w:hAnsi="Times New Roman"/>
          <w:sz w:val="24"/>
          <w:szCs w:val="24"/>
        </w:rPr>
        <w:t xml:space="preserve">. (Org.). </w:t>
      </w:r>
      <w:r w:rsidRPr="00281625">
        <w:rPr>
          <w:rFonts w:ascii="Times New Roman" w:hAnsi="Times New Roman"/>
          <w:b/>
          <w:sz w:val="24"/>
          <w:szCs w:val="24"/>
        </w:rPr>
        <w:t>Não foi tempo perdido</w:t>
      </w:r>
      <w:r w:rsidRPr="00281625">
        <w:rPr>
          <w:rFonts w:ascii="Times New Roman" w:hAnsi="Times New Roman"/>
          <w:sz w:val="24"/>
          <w:szCs w:val="24"/>
        </w:rPr>
        <w:t>: os anos 80 em debate. Rio de Janeiro: 7 Letras, 2014.</w:t>
      </w:r>
    </w:p>
    <w:p w:rsidR="00AE3E7F" w:rsidRPr="00281625" w:rsidRDefault="00AE3E7F" w:rsidP="00AE3E7F">
      <w:pPr>
        <w:spacing w:line="240" w:lineRule="auto"/>
        <w:rPr>
          <w:rFonts w:ascii="Times New Roman" w:hAnsi="Times New Roman"/>
          <w:sz w:val="24"/>
          <w:szCs w:val="24"/>
        </w:rPr>
      </w:pPr>
      <w:r w:rsidRPr="00281625">
        <w:rPr>
          <w:rFonts w:ascii="Times New Roman" w:hAnsi="Times New Roman"/>
          <w:sz w:val="24"/>
          <w:szCs w:val="24"/>
        </w:rPr>
        <w:t xml:space="preserve">RABAY, Gloria; CARVALHO, Maria Eulina Pessoa de. </w:t>
      </w:r>
      <w:r w:rsidRPr="00281625">
        <w:rPr>
          <w:rFonts w:ascii="Times New Roman" w:hAnsi="Times New Roman"/>
          <w:b/>
          <w:sz w:val="24"/>
          <w:szCs w:val="24"/>
        </w:rPr>
        <w:t xml:space="preserve">Mulher e Política na Paraíba. </w:t>
      </w:r>
      <w:r w:rsidRPr="00281625">
        <w:rPr>
          <w:rFonts w:ascii="Times New Roman" w:hAnsi="Times New Roman"/>
          <w:sz w:val="24"/>
          <w:szCs w:val="24"/>
        </w:rPr>
        <w:t xml:space="preserve">Histórias de vida e luta. João Pessoa: Assembleia Legislativa da Paraíba: Editora da UFPB, 2010. </w:t>
      </w:r>
    </w:p>
    <w:p w:rsidR="00AE3E7F" w:rsidRPr="00281625" w:rsidRDefault="00AE3E7F" w:rsidP="00AE3E7F">
      <w:pPr>
        <w:spacing w:line="240" w:lineRule="auto"/>
        <w:rPr>
          <w:rFonts w:ascii="Times New Roman" w:hAnsi="Times New Roman"/>
          <w:sz w:val="24"/>
          <w:szCs w:val="24"/>
        </w:rPr>
      </w:pPr>
      <w:r w:rsidRPr="00281625">
        <w:rPr>
          <w:rFonts w:ascii="Times New Roman" w:hAnsi="Times New Roman"/>
          <w:sz w:val="24"/>
          <w:szCs w:val="24"/>
        </w:rPr>
        <w:t xml:space="preserve">RÉMOND, René. (Org.). </w:t>
      </w:r>
      <w:r w:rsidRPr="00281625">
        <w:rPr>
          <w:rFonts w:ascii="Times New Roman" w:hAnsi="Times New Roman"/>
          <w:b/>
          <w:sz w:val="24"/>
          <w:szCs w:val="24"/>
        </w:rPr>
        <w:t>Por uma História Política</w:t>
      </w:r>
      <w:r w:rsidRPr="00281625">
        <w:rPr>
          <w:rFonts w:ascii="Times New Roman" w:hAnsi="Times New Roman"/>
          <w:sz w:val="24"/>
          <w:szCs w:val="24"/>
        </w:rPr>
        <w:t xml:space="preserve">. Tradução de Dora Rocha. Rio de Janeiro: FGV/UFRJ, 1996. </w:t>
      </w:r>
    </w:p>
    <w:p w:rsidR="00AE3E7F" w:rsidRPr="00281625" w:rsidRDefault="00AE3E7F" w:rsidP="00AE3E7F">
      <w:pPr>
        <w:spacing w:line="240" w:lineRule="auto"/>
        <w:rPr>
          <w:rFonts w:ascii="Times New Roman" w:hAnsi="Times New Roman"/>
          <w:sz w:val="24"/>
          <w:szCs w:val="24"/>
        </w:rPr>
      </w:pPr>
      <w:r w:rsidRPr="00281625">
        <w:rPr>
          <w:rFonts w:ascii="Times New Roman" w:hAnsi="Times New Roman"/>
          <w:sz w:val="24"/>
          <w:szCs w:val="24"/>
        </w:rPr>
        <w:lastRenderedPageBreak/>
        <w:t xml:space="preserve">SANTOS, Maria do Carmo Carvalho Lima. </w:t>
      </w:r>
      <w:r w:rsidRPr="00281625">
        <w:rPr>
          <w:rFonts w:ascii="Times New Roman" w:hAnsi="Times New Roman"/>
          <w:b/>
          <w:sz w:val="24"/>
          <w:szCs w:val="24"/>
        </w:rPr>
        <w:t xml:space="preserve">Bancada Feminina na Assembleia Constituinte de 1987/1988. </w:t>
      </w:r>
      <w:r w:rsidRPr="00281625">
        <w:rPr>
          <w:rFonts w:ascii="Times New Roman" w:hAnsi="Times New Roman"/>
          <w:sz w:val="24"/>
          <w:szCs w:val="24"/>
        </w:rPr>
        <w:t>Trabalho de Conclusão de Curso (Especialização em Ciências Políticas). Centro de Ciências Humanas. Universidade do Legislativo Brasileiro e Universidade Federal do Mato Grosso do Sul. Brasília, 2008.</w:t>
      </w:r>
    </w:p>
    <w:p w:rsidR="00AE3E7F" w:rsidRPr="00281625" w:rsidRDefault="00AE3E7F" w:rsidP="00AE3E7F">
      <w:pPr>
        <w:spacing w:line="240" w:lineRule="auto"/>
        <w:rPr>
          <w:rFonts w:ascii="Times New Roman" w:hAnsi="Times New Roman"/>
          <w:sz w:val="24"/>
          <w:szCs w:val="24"/>
        </w:rPr>
      </w:pPr>
      <w:r w:rsidRPr="00281625">
        <w:rPr>
          <w:rFonts w:ascii="Times New Roman" w:hAnsi="Times New Roman"/>
          <w:sz w:val="24"/>
          <w:szCs w:val="24"/>
        </w:rPr>
        <w:t xml:space="preserve">TORRES, </w:t>
      </w:r>
      <w:proofErr w:type="spellStart"/>
      <w:r w:rsidRPr="00281625">
        <w:rPr>
          <w:rFonts w:ascii="Times New Roman" w:hAnsi="Times New Roman"/>
          <w:sz w:val="24"/>
          <w:szCs w:val="24"/>
        </w:rPr>
        <w:t>Iraildes</w:t>
      </w:r>
      <w:proofErr w:type="spellEnd"/>
      <w:r w:rsidRPr="00281625">
        <w:rPr>
          <w:rFonts w:ascii="Times New Roman" w:hAnsi="Times New Roman"/>
          <w:sz w:val="24"/>
          <w:szCs w:val="24"/>
        </w:rPr>
        <w:t xml:space="preserve"> Caldas. </w:t>
      </w:r>
      <w:r w:rsidRPr="00281625">
        <w:rPr>
          <w:rFonts w:ascii="Times New Roman" w:hAnsi="Times New Roman"/>
          <w:b/>
          <w:sz w:val="24"/>
          <w:szCs w:val="24"/>
        </w:rPr>
        <w:t xml:space="preserve">As primeiras-damas e a assistência social: </w:t>
      </w:r>
      <w:r w:rsidRPr="00281625">
        <w:rPr>
          <w:rFonts w:ascii="Times New Roman" w:hAnsi="Times New Roman"/>
          <w:sz w:val="24"/>
          <w:szCs w:val="24"/>
        </w:rPr>
        <w:t>relações de gênero e poder. São Paulo: Cortez, 2002.</w:t>
      </w:r>
    </w:p>
    <w:p w:rsidR="00AE3E7F" w:rsidRPr="00281625" w:rsidRDefault="00AE3E7F" w:rsidP="00AE3E7F">
      <w:pPr>
        <w:spacing w:line="240" w:lineRule="auto"/>
        <w:rPr>
          <w:rFonts w:ascii="Times New Roman" w:hAnsi="Times New Roman"/>
          <w:sz w:val="24"/>
          <w:szCs w:val="24"/>
        </w:rPr>
      </w:pPr>
      <w:r w:rsidRPr="00281625">
        <w:rPr>
          <w:rFonts w:ascii="Times New Roman" w:hAnsi="Times New Roman"/>
          <w:sz w:val="24"/>
          <w:szCs w:val="24"/>
        </w:rPr>
        <w:t xml:space="preserve">VERSIANE, Maria Helena. C   </w:t>
      </w:r>
      <w:proofErr w:type="spellStart"/>
      <w:r w:rsidRPr="00281625">
        <w:rPr>
          <w:rFonts w:ascii="Times New Roman" w:hAnsi="Times New Roman"/>
          <w:sz w:val="24"/>
          <w:szCs w:val="24"/>
        </w:rPr>
        <w:t>onstituição</w:t>
      </w:r>
      <w:proofErr w:type="spellEnd"/>
      <w:r w:rsidRPr="00281625">
        <w:rPr>
          <w:rFonts w:ascii="Times New Roman" w:hAnsi="Times New Roman"/>
          <w:sz w:val="24"/>
          <w:szCs w:val="24"/>
        </w:rPr>
        <w:t xml:space="preserve"> de 1987/1988: a sociedade brasileira vive a democracia. In: QUADRAT, Samantha </w:t>
      </w:r>
      <w:proofErr w:type="spellStart"/>
      <w:r w:rsidRPr="00281625">
        <w:rPr>
          <w:rFonts w:ascii="Times New Roman" w:hAnsi="Times New Roman"/>
          <w:sz w:val="24"/>
          <w:szCs w:val="24"/>
        </w:rPr>
        <w:t>Viz</w:t>
      </w:r>
      <w:proofErr w:type="spellEnd"/>
      <w:r w:rsidRPr="00281625">
        <w:rPr>
          <w:rFonts w:ascii="Times New Roman" w:hAnsi="Times New Roman"/>
          <w:sz w:val="24"/>
          <w:szCs w:val="24"/>
        </w:rPr>
        <w:t xml:space="preserve"> (org.). </w:t>
      </w:r>
      <w:r w:rsidRPr="00281625">
        <w:rPr>
          <w:rFonts w:ascii="Times New Roman" w:hAnsi="Times New Roman"/>
          <w:b/>
          <w:sz w:val="24"/>
          <w:szCs w:val="24"/>
        </w:rPr>
        <w:t>Não foi tempo perdido</w:t>
      </w:r>
      <w:r w:rsidRPr="00281625">
        <w:rPr>
          <w:rFonts w:ascii="Times New Roman" w:hAnsi="Times New Roman"/>
          <w:sz w:val="24"/>
          <w:szCs w:val="24"/>
        </w:rPr>
        <w:t>: os anos 80 em debate. 1 ed. R</w:t>
      </w:r>
      <w:bookmarkStart w:id="0" w:name="_GoBack"/>
      <w:bookmarkEnd w:id="0"/>
      <w:r w:rsidRPr="00281625">
        <w:rPr>
          <w:rFonts w:ascii="Times New Roman" w:hAnsi="Times New Roman"/>
          <w:sz w:val="24"/>
          <w:szCs w:val="24"/>
        </w:rPr>
        <w:t>io de Janeiro: 7 Letras, 2014. p. 362-385.</w:t>
      </w:r>
    </w:p>
    <w:p w:rsidR="00AE3E7F" w:rsidRPr="00281625" w:rsidRDefault="00AE3E7F" w:rsidP="00AE3E7F">
      <w:pPr>
        <w:spacing w:line="240" w:lineRule="auto"/>
        <w:rPr>
          <w:rFonts w:ascii="Times New Roman" w:hAnsi="Times New Roman"/>
          <w:sz w:val="24"/>
          <w:szCs w:val="24"/>
        </w:rPr>
      </w:pPr>
      <w:r w:rsidRPr="00281625">
        <w:rPr>
          <w:rFonts w:ascii="Times New Roman" w:hAnsi="Times New Roman"/>
          <w:sz w:val="24"/>
          <w:szCs w:val="24"/>
        </w:rPr>
        <w:t xml:space="preserve">VERSIANE, Maria Helena. Uma República na Constituinte (1985-1988). </w:t>
      </w:r>
      <w:r w:rsidRPr="00281625">
        <w:rPr>
          <w:rFonts w:ascii="Times New Roman" w:hAnsi="Times New Roman"/>
          <w:b/>
          <w:sz w:val="24"/>
          <w:szCs w:val="24"/>
        </w:rPr>
        <w:t>Revista Brasileira de História.</w:t>
      </w:r>
      <w:r w:rsidRPr="00281625">
        <w:rPr>
          <w:rFonts w:ascii="Times New Roman" w:hAnsi="Times New Roman"/>
          <w:sz w:val="24"/>
          <w:szCs w:val="24"/>
        </w:rPr>
        <w:t xml:space="preserve"> São Paulo, v. 30, nº 60, 2010, p. 233-252.</w:t>
      </w:r>
    </w:p>
    <w:p w:rsidR="00AE3E7F" w:rsidRDefault="00AE3E7F">
      <w:pPr>
        <w:rPr>
          <w:rFonts w:ascii="Times New Roman" w:hAnsi="Times New Roman"/>
          <w:b/>
          <w:sz w:val="24"/>
        </w:rPr>
      </w:pPr>
      <w:r w:rsidRPr="00AE3E7F">
        <w:rPr>
          <w:rFonts w:ascii="Times New Roman" w:hAnsi="Times New Roman"/>
          <w:b/>
          <w:sz w:val="24"/>
        </w:rPr>
        <w:t>Fontes</w:t>
      </w:r>
    </w:p>
    <w:p w:rsidR="00AE3E7F" w:rsidRPr="00DB0474" w:rsidRDefault="00AE3E7F" w:rsidP="00AE3E7F">
      <w:pPr>
        <w:spacing w:after="0"/>
        <w:jc w:val="both"/>
        <w:rPr>
          <w:rFonts w:ascii="Times New Roman" w:hAnsi="Times New Roman"/>
          <w:sz w:val="24"/>
          <w:szCs w:val="24"/>
        </w:rPr>
      </w:pPr>
      <w:r w:rsidRPr="00DB0474">
        <w:rPr>
          <w:rFonts w:ascii="Times New Roman" w:hAnsi="Times New Roman"/>
          <w:sz w:val="24"/>
          <w:szCs w:val="24"/>
        </w:rPr>
        <w:t>Anais da Assembleia Nacional Constituinte</w:t>
      </w:r>
    </w:p>
    <w:p w:rsidR="00AE3E7F" w:rsidRPr="00DB0474" w:rsidRDefault="00AE3E7F" w:rsidP="00AE3E7F">
      <w:pPr>
        <w:spacing w:after="0"/>
        <w:jc w:val="both"/>
        <w:rPr>
          <w:rFonts w:ascii="Times New Roman" w:hAnsi="Times New Roman"/>
          <w:sz w:val="24"/>
          <w:szCs w:val="24"/>
        </w:rPr>
      </w:pPr>
      <w:r w:rsidRPr="00DB0474">
        <w:rPr>
          <w:rFonts w:ascii="Times New Roman" w:hAnsi="Times New Roman"/>
          <w:sz w:val="24"/>
          <w:szCs w:val="24"/>
        </w:rPr>
        <w:t>Atas da Subcomissão de Direitos e Garantias Individuais</w:t>
      </w:r>
    </w:p>
    <w:p w:rsidR="00AE3E7F" w:rsidRPr="00DB0474" w:rsidRDefault="00AE3E7F" w:rsidP="00AE3E7F">
      <w:pPr>
        <w:spacing w:after="0"/>
        <w:jc w:val="both"/>
        <w:rPr>
          <w:rFonts w:ascii="Times New Roman" w:hAnsi="Times New Roman"/>
          <w:sz w:val="24"/>
          <w:szCs w:val="24"/>
        </w:rPr>
      </w:pPr>
      <w:r w:rsidRPr="00DB0474">
        <w:rPr>
          <w:rFonts w:ascii="Times New Roman" w:hAnsi="Times New Roman"/>
          <w:sz w:val="24"/>
          <w:szCs w:val="24"/>
        </w:rPr>
        <w:t>Atas das Sessões Gerais da Assembleia Nacional Constituinte</w:t>
      </w:r>
    </w:p>
    <w:p w:rsidR="00AE3E7F" w:rsidRDefault="00AE3E7F" w:rsidP="00AE3E7F">
      <w:pPr>
        <w:spacing w:after="0"/>
        <w:jc w:val="both"/>
        <w:rPr>
          <w:rFonts w:ascii="Times New Roman" w:hAnsi="Times New Roman"/>
          <w:sz w:val="24"/>
          <w:szCs w:val="24"/>
        </w:rPr>
      </w:pPr>
      <w:r w:rsidRPr="00DB0474">
        <w:rPr>
          <w:rFonts w:ascii="Times New Roman" w:hAnsi="Times New Roman"/>
          <w:sz w:val="24"/>
          <w:szCs w:val="24"/>
        </w:rPr>
        <w:t>Banco de discursos – Departamento de Taquigrafia da Câmara dos Deputados</w:t>
      </w:r>
    </w:p>
    <w:p w:rsidR="00AE3E7F" w:rsidRPr="00DB0474" w:rsidRDefault="00AE3E7F" w:rsidP="00AE3E7F">
      <w:pPr>
        <w:spacing w:after="0"/>
        <w:jc w:val="both"/>
        <w:rPr>
          <w:rFonts w:ascii="Times New Roman" w:hAnsi="Times New Roman"/>
          <w:sz w:val="24"/>
          <w:szCs w:val="24"/>
        </w:rPr>
      </w:pPr>
      <w:r w:rsidRPr="00AE3E7F">
        <w:rPr>
          <w:rFonts w:ascii="Times New Roman" w:hAnsi="Times New Roman"/>
          <w:sz w:val="24"/>
          <w:szCs w:val="24"/>
        </w:rPr>
        <w:t>Diário da Assembleia Nacional Constituinte</w:t>
      </w:r>
    </w:p>
    <w:p w:rsidR="00AE3E7F" w:rsidRDefault="00AE3E7F" w:rsidP="00AE3E7F">
      <w:pPr>
        <w:spacing w:after="0"/>
        <w:jc w:val="both"/>
        <w:rPr>
          <w:rFonts w:ascii="Times New Roman" w:hAnsi="Times New Roman"/>
          <w:sz w:val="24"/>
          <w:szCs w:val="24"/>
        </w:rPr>
      </w:pPr>
      <w:r w:rsidRPr="00DB0474">
        <w:rPr>
          <w:rFonts w:ascii="Times New Roman" w:hAnsi="Times New Roman"/>
          <w:sz w:val="24"/>
          <w:szCs w:val="24"/>
        </w:rPr>
        <w:t>Regimento Interno da Assembleia Nacional Constituinte</w:t>
      </w:r>
    </w:p>
    <w:p w:rsidR="00AE3E7F" w:rsidRPr="00DB0474" w:rsidRDefault="00AE3E7F" w:rsidP="00AE3E7F">
      <w:pPr>
        <w:spacing w:after="0"/>
        <w:rPr>
          <w:rFonts w:ascii="Times New Roman" w:hAnsi="Times New Roman"/>
          <w:sz w:val="24"/>
          <w:szCs w:val="24"/>
        </w:rPr>
      </w:pPr>
      <w:r w:rsidRPr="00AE3E7F">
        <w:rPr>
          <w:rFonts w:ascii="Times New Roman" w:hAnsi="Times New Roman"/>
          <w:sz w:val="24"/>
          <w:szCs w:val="24"/>
        </w:rPr>
        <w:t>Coletânea Mulheres Constituintes de 1988. Disponível em: http://www2.camara.leg.br/atividadelegislativa/plenario/discursos/escrevendohistoria/25anosdaconstituicao-de-1988/mulherconstituinte/mulheres-constituintes-de-1988. Acesso em 01 de novembro de 2016.</w:t>
      </w:r>
    </w:p>
    <w:p w:rsidR="00AE3E7F" w:rsidRPr="00AE3E7F" w:rsidRDefault="00AE3E7F">
      <w:pPr>
        <w:rPr>
          <w:rFonts w:ascii="Times New Roman" w:hAnsi="Times New Roman"/>
          <w:b/>
          <w:sz w:val="24"/>
        </w:rPr>
      </w:pPr>
    </w:p>
    <w:sectPr w:rsidR="00AE3E7F" w:rsidRPr="00AE3E7F" w:rsidSect="00B254C2">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68C6" w:rsidRDefault="00F068C6" w:rsidP="00B95A0C">
      <w:pPr>
        <w:spacing w:after="0" w:line="240" w:lineRule="auto"/>
      </w:pPr>
      <w:r>
        <w:separator/>
      </w:r>
    </w:p>
  </w:endnote>
  <w:endnote w:type="continuationSeparator" w:id="0">
    <w:p w:rsidR="00F068C6" w:rsidRDefault="00F068C6" w:rsidP="00B95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68C6" w:rsidRDefault="00F068C6" w:rsidP="00B95A0C">
      <w:pPr>
        <w:spacing w:after="0" w:line="240" w:lineRule="auto"/>
      </w:pPr>
      <w:r>
        <w:separator/>
      </w:r>
    </w:p>
  </w:footnote>
  <w:footnote w:type="continuationSeparator" w:id="0">
    <w:p w:rsidR="00F068C6" w:rsidRDefault="00F068C6" w:rsidP="00B95A0C">
      <w:pPr>
        <w:spacing w:after="0" w:line="240" w:lineRule="auto"/>
      </w:pPr>
      <w:r>
        <w:continuationSeparator/>
      </w:r>
    </w:p>
  </w:footnote>
  <w:footnote w:id="1">
    <w:p w:rsidR="00D74A73" w:rsidRDefault="00D74A73">
      <w:pPr>
        <w:pStyle w:val="Textodenotaderodap"/>
      </w:pPr>
      <w:r w:rsidRPr="00D74A73">
        <w:rPr>
          <w:rStyle w:val="Refdenotaderodap"/>
        </w:rPr>
        <w:sym w:font="Symbol" w:char="F02A"/>
      </w:r>
      <w:r>
        <w:t xml:space="preserve"> Doutoranda em História pela Universidade Federal de Goiás. Bolsista Capes.</w:t>
      </w:r>
    </w:p>
  </w:footnote>
  <w:footnote w:id="2">
    <w:p w:rsidR="00B95A0C" w:rsidRDefault="00B95A0C" w:rsidP="00510AEC">
      <w:pPr>
        <w:pStyle w:val="Textodenotaderodap"/>
        <w:jc w:val="both"/>
      </w:pPr>
      <w:r>
        <w:rPr>
          <w:rStyle w:val="Refdenotaderodap"/>
        </w:rPr>
        <w:footnoteRef/>
      </w:r>
      <w:r>
        <w:t xml:space="preserve"> Coletânea Mulheres Consti</w:t>
      </w:r>
      <w:r w:rsidR="00510AEC">
        <w:t xml:space="preserve">tuintes de 1988. Disponível em: </w:t>
      </w:r>
      <w:r w:rsidRPr="000D4470">
        <w:t>http://www2.camara.leg.br/atividadelegislativa/plenario/discurso</w:t>
      </w:r>
      <w:r>
        <w:t>s/escrevendohistoria/25anosda</w:t>
      </w:r>
      <w:r w:rsidRPr="000D4470">
        <w:t>constituicao-de-1988/mulherconstituinte/mulheres-constituintes-de-1988</w:t>
      </w:r>
      <w:r>
        <w:t xml:space="preserve">. Acesso em 01 de novembro de 2016. </w:t>
      </w:r>
    </w:p>
  </w:footnote>
  <w:footnote w:id="3">
    <w:p w:rsidR="00B95A0C" w:rsidRDefault="00B95A0C" w:rsidP="00B95A0C">
      <w:pPr>
        <w:pStyle w:val="Textodenotaderodap"/>
        <w:jc w:val="both"/>
      </w:pPr>
      <w:r>
        <w:rPr>
          <w:rStyle w:val="Refdenotaderodap"/>
        </w:rPr>
        <w:footnoteRef/>
      </w:r>
      <w:r>
        <w:t xml:space="preserve"> Atas da Subcomissão de Direitos e Garantias Individuais disponíveis em: </w:t>
      </w:r>
      <w:r w:rsidRPr="00290507">
        <w:t>http</w:t>
      </w:r>
      <w:r>
        <w:t>://www2.camara.leg.br/atividade</w:t>
      </w:r>
      <w:r w:rsidRPr="00290507">
        <w:t>legislativa/legislacao/Constit</w:t>
      </w:r>
      <w:r>
        <w:t>uicoes_Brasileiras/constituicao</w:t>
      </w:r>
      <w:r w:rsidRPr="00290507">
        <w:t>cidada/o-pr</w:t>
      </w:r>
      <w:r>
        <w:t>ocesso-constituinte/comissoes-e</w:t>
      </w:r>
      <w:r w:rsidRPr="00290507">
        <w:t>subcomissoes/Comissao-1/subcomissao1c</w:t>
      </w:r>
      <w:r>
        <w:t xml:space="preserve">. Acesso em 01 de novembro de 2016. </w:t>
      </w:r>
    </w:p>
  </w:footnote>
  <w:footnote w:id="4">
    <w:p w:rsidR="00B95A0C" w:rsidRDefault="00B95A0C" w:rsidP="00B95A0C">
      <w:pPr>
        <w:pStyle w:val="Textodenotaderodap"/>
        <w:jc w:val="both"/>
      </w:pPr>
      <w:r>
        <w:rPr>
          <w:rStyle w:val="Refdenotaderodap"/>
        </w:rPr>
        <w:footnoteRef/>
      </w:r>
      <w:r>
        <w:t xml:space="preserve"> </w:t>
      </w:r>
      <w:r w:rsidRPr="00E705CD">
        <w:t>Diário da Assembleia Nacional Constituinte (Suplemento ao nº 66). Qua</w:t>
      </w:r>
      <w:r>
        <w:t>rta-feira, 27 de maio de 1987. p</w:t>
      </w:r>
      <w:r w:rsidRPr="00E705CD">
        <w:t>. 132.</w:t>
      </w:r>
    </w:p>
  </w:footnote>
  <w:footnote w:id="5">
    <w:p w:rsidR="00B95A0C" w:rsidRDefault="00B95A0C" w:rsidP="00B95A0C">
      <w:pPr>
        <w:pStyle w:val="Textodenotaderodap"/>
      </w:pPr>
      <w:r>
        <w:rPr>
          <w:rStyle w:val="Refdenotaderodap"/>
        </w:rPr>
        <w:footnoteRef/>
      </w:r>
      <w:r>
        <w:t xml:space="preserve"> </w:t>
      </w:r>
      <w:r w:rsidRPr="001460F3">
        <w:rPr>
          <w:rFonts w:eastAsiaTheme="minorHAnsi"/>
        </w:rPr>
        <w:t>Ata da Subcomissão de Dir</w:t>
      </w:r>
      <w:r>
        <w:rPr>
          <w:rFonts w:eastAsiaTheme="minorHAnsi"/>
        </w:rPr>
        <w:t>eitos e Garantias Individuais, 22</w:t>
      </w:r>
      <w:r w:rsidRPr="001460F3">
        <w:rPr>
          <w:rFonts w:eastAsiaTheme="minorHAnsi"/>
        </w:rPr>
        <w:t>º</w:t>
      </w:r>
      <w:r>
        <w:rPr>
          <w:rFonts w:eastAsiaTheme="minorHAnsi"/>
        </w:rPr>
        <w:t xml:space="preserve"> reunião. 24</w:t>
      </w:r>
      <w:r w:rsidRPr="001460F3">
        <w:rPr>
          <w:rFonts w:eastAsiaTheme="minorHAnsi"/>
        </w:rPr>
        <w:t xml:space="preserve"> de </w:t>
      </w:r>
      <w:r>
        <w:rPr>
          <w:rFonts w:eastAsiaTheme="minorHAnsi"/>
        </w:rPr>
        <w:t>junho</w:t>
      </w:r>
      <w:r w:rsidRPr="001460F3">
        <w:rPr>
          <w:rFonts w:eastAsiaTheme="minorHAnsi"/>
        </w:rPr>
        <w:t xml:space="preserve"> de 1987</w:t>
      </w:r>
      <w:r>
        <w:rPr>
          <w:rFonts w:eastAsiaTheme="minorHAnsi"/>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A0C"/>
    <w:rsid w:val="00001BAA"/>
    <w:rsid w:val="000117FC"/>
    <w:rsid w:val="00026227"/>
    <w:rsid w:val="00031C6A"/>
    <w:rsid w:val="00141168"/>
    <w:rsid w:val="00153F44"/>
    <w:rsid w:val="001F735D"/>
    <w:rsid w:val="002C2888"/>
    <w:rsid w:val="002F5B4B"/>
    <w:rsid w:val="003B7492"/>
    <w:rsid w:val="004A3510"/>
    <w:rsid w:val="00510AEC"/>
    <w:rsid w:val="00751E63"/>
    <w:rsid w:val="00AE3E7F"/>
    <w:rsid w:val="00B254C2"/>
    <w:rsid w:val="00B95A0C"/>
    <w:rsid w:val="00C83B3C"/>
    <w:rsid w:val="00D74A73"/>
    <w:rsid w:val="00E01951"/>
    <w:rsid w:val="00E22D20"/>
    <w:rsid w:val="00E255C8"/>
    <w:rsid w:val="00F068C6"/>
    <w:rsid w:val="00F11DD0"/>
    <w:rsid w:val="00F50A43"/>
    <w:rsid w:val="00FB45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350DB1-D86C-4AFF-B2B1-A70087685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A0C"/>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nhideWhenUsed/>
    <w:rsid w:val="00B95A0C"/>
    <w:pPr>
      <w:spacing w:after="0" w:line="240" w:lineRule="auto"/>
    </w:pPr>
    <w:rPr>
      <w:rFonts w:ascii="Times New Roman" w:hAnsi="Times New Roman"/>
      <w:sz w:val="20"/>
      <w:szCs w:val="20"/>
    </w:rPr>
  </w:style>
  <w:style w:type="character" w:customStyle="1" w:styleId="TextodenotaderodapChar">
    <w:name w:val="Texto de nota de rodapé Char"/>
    <w:basedOn w:val="Fontepargpadro"/>
    <w:link w:val="Textodenotaderodap"/>
    <w:rsid w:val="00B95A0C"/>
    <w:rPr>
      <w:rFonts w:ascii="Times New Roman" w:eastAsia="Calibri" w:hAnsi="Times New Roman" w:cs="Times New Roman"/>
      <w:sz w:val="20"/>
      <w:szCs w:val="20"/>
    </w:rPr>
  </w:style>
  <w:style w:type="character" w:styleId="Refdenotaderodap">
    <w:name w:val="footnote reference"/>
    <w:basedOn w:val="Fontepargpadro"/>
    <w:semiHidden/>
    <w:unhideWhenUsed/>
    <w:rsid w:val="00B95A0C"/>
    <w:rPr>
      <w:vertAlign w:val="superscript"/>
    </w:rPr>
  </w:style>
  <w:style w:type="paragraph" w:styleId="PargrafodaLista">
    <w:name w:val="List Paragraph"/>
    <w:basedOn w:val="Normal"/>
    <w:uiPriority w:val="34"/>
    <w:qFormat/>
    <w:rsid w:val="004A3510"/>
    <w:pPr>
      <w:ind w:left="720"/>
      <w:contextualSpacing/>
    </w:pPr>
    <w:rPr>
      <w:rFonts w:ascii="Times New Roman" w:hAnsi="Times New Roman"/>
      <w:sz w:val="24"/>
    </w:rPr>
  </w:style>
  <w:style w:type="paragraph" w:styleId="Cabealho">
    <w:name w:val="header"/>
    <w:basedOn w:val="Normal"/>
    <w:link w:val="CabealhoChar"/>
    <w:uiPriority w:val="99"/>
    <w:unhideWhenUsed/>
    <w:rsid w:val="00FB453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B4532"/>
    <w:rPr>
      <w:rFonts w:ascii="Calibri" w:eastAsia="Calibri" w:hAnsi="Calibri" w:cs="Times New Roman"/>
    </w:rPr>
  </w:style>
  <w:style w:type="paragraph" w:styleId="Rodap">
    <w:name w:val="footer"/>
    <w:basedOn w:val="Normal"/>
    <w:link w:val="RodapChar"/>
    <w:uiPriority w:val="99"/>
    <w:unhideWhenUsed/>
    <w:rsid w:val="00FB4532"/>
    <w:pPr>
      <w:tabs>
        <w:tab w:val="center" w:pos="4252"/>
        <w:tab w:val="right" w:pos="8504"/>
      </w:tabs>
      <w:spacing w:after="0" w:line="240" w:lineRule="auto"/>
    </w:pPr>
  </w:style>
  <w:style w:type="character" w:customStyle="1" w:styleId="RodapChar">
    <w:name w:val="Rodapé Char"/>
    <w:basedOn w:val="Fontepargpadro"/>
    <w:link w:val="Rodap"/>
    <w:uiPriority w:val="99"/>
    <w:rsid w:val="00FB4532"/>
    <w:rPr>
      <w:rFonts w:ascii="Calibri" w:eastAsia="Calibri" w:hAnsi="Calibri" w:cs="Times New Roman"/>
    </w:rPr>
  </w:style>
  <w:style w:type="character" w:customStyle="1" w:styleId="apple-converted-space">
    <w:name w:val="apple-converted-space"/>
    <w:basedOn w:val="Fontepargpadro"/>
    <w:rsid w:val="00026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37250-B1EC-4C2A-BB06-5A94296EC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15</Pages>
  <Words>6101</Words>
  <Characters>32946</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Dayane</dc:creator>
  <cp:keywords/>
  <dc:description/>
  <cp:lastModifiedBy>Dayane</cp:lastModifiedBy>
  <cp:revision>17</cp:revision>
  <dcterms:created xsi:type="dcterms:W3CDTF">2017-04-24T14:03:00Z</dcterms:created>
  <dcterms:modified xsi:type="dcterms:W3CDTF">2017-04-24T15:45:00Z</dcterms:modified>
</cp:coreProperties>
</file>