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46D3" w:rsidRPr="00085E69" w:rsidRDefault="004B573C">
      <w:pPr>
        <w:spacing w:line="360" w:lineRule="auto"/>
        <w:jc w:val="center"/>
        <w:rPr>
          <w:rFonts w:ascii="Times New Roman"/>
          <w:b/>
        </w:rPr>
      </w:pPr>
      <w:r w:rsidRPr="00085E69">
        <w:rPr>
          <w:rFonts w:ascii="Times New Roman"/>
          <w:b/>
        </w:rPr>
        <w:t>UM HERÓI PARA LEMBRAR, UM COMUNISTA PARA ESQUECER: OS JOGOS DE MEMÓRIA EM TORNO DA HISTÓRIA DE FÉLIX ARAÚJO</w:t>
      </w:r>
    </w:p>
    <w:p w:rsidR="00A546D3" w:rsidRPr="00085E69" w:rsidRDefault="00A546D3">
      <w:pPr>
        <w:tabs>
          <w:tab w:val="left" w:pos="2268"/>
        </w:tabs>
        <w:spacing w:line="360" w:lineRule="auto"/>
        <w:jc w:val="both"/>
        <w:rPr>
          <w:rFonts w:ascii="Times New Roman"/>
          <w:b/>
        </w:rPr>
      </w:pPr>
    </w:p>
    <w:p w:rsidR="00A546D3" w:rsidRPr="00085E69" w:rsidRDefault="004B573C">
      <w:pPr>
        <w:spacing w:line="360" w:lineRule="auto"/>
        <w:jc w:val="right"/>
        <w:rPr>
          <w:rFonts w:ascii="Times New Roman"/>
        </w:rPr>
      </w:pPr>
      <w:r w:rsidRPr="00085E69">
        <w:rPr>
          <w:rFonts w:ascii="Times New Roman"/>
        </w:rPr>
        <w:t>Roberta dos Santos Araújo</w:t>
      </w:r>
      <w:r w:rsidRPr="00085E69">
        <w:rPr>
          <w:rStyle w:val="Refdenotaderodap"/>
          <w:rFonts w:ascii="Times New Roman"/>
        </w:rPr>
        <w:footnoteReference w:id="1"/>
      </w:r>
    </w:p>
    <w:p w:rsidR="00A546D3" w:rsidRPr="00085E69" w:rsidRDefault="004B573C">
      <w:pPr>
        <w:spacing w:line="360" w:lineRule="auto"/>
        <w:jc w:val="right"/>
        <w:rPr>
          <w:rFonts w:ascii="Times New Roman"/>
        </w:rPr>
      </w:pPr>
      <w:r w:rsidRPr="00085E69">
        <w:rPr>
          <w:rFonts w:ascii="Times New Roman"/>
        </w:rPr>
        <w:t>José Luciano de Queiroz Aires</w:t>
      </w:r>
      <w:r w:rsidRPr="00085E69">
        <w:rPr>
          <w:rStyle w:val="Refdenotaderodap"/>
          <w:rFonts w:ascii="Times New Roman"/>
        </w:rPr>
        <w:footnoteReference w:id="2"/>
      </w:r>
    </w:p>
    <w:p w:rsidR="00A546D3" w:rsidRPr="00085E69" w:rsidRDefault="00A546D3">
      <w:pPr>
        <w:spacing w:line="360" w:lineRule="auto"/>
        <w:jc w:val="both"/>
        <w:rPr>
          <w:rFonts w:ascii="Times New Roman"/>
        </w:rPr>
      </w:pPr>
    </w:p>
    <w:p w:rsidR="00A546D3" w:rsidRPr="00085E69" w:rsidRDefault="004B573C">
      <w:pPr>
        <w:spacing w:line="360" w:lineRule="auto"/>
        <w:ind w:left="2124"/>
        <w:jc w:val="both"/>
        <w:rPr>
          <w:rFonts w:ascii="Times New Roman"/>
          <w:i/>
        </w:rPr>
      </w:pPr>
      <w:r w:rsidRPr="00085E69">
        <w:rPr>
          <w:rFonts w:ascii="Times New Roman"/>
          <w:i/>
        </w:rPr>
        <w:t>”A memória abre todas as suas portas e, no entanto, ainda não está suficientemente aberta”.  NIETZSCHE, Friedrich.</w:t>
      </w:r>
    </w:p>
    <w:p w:rsidR="00A546D3" w:rsidRPr="00085E69" w:rsidRDefault="00A546D3">
      <w:pPr>
        <w:spacing w:line="360" w:lineRule="auto"/>
        <w:ind w:firstLine="708"/>
        <w:jc w:val="both"/>
        <w:rPr>
          <w:rFonts w:ascii="Times New Roman"/>
        </w:rPr>
      </w:pPr>
    </w:p>
    <w:p w:rsidR="00A546D3" w:rsidRPr="00085E69" w:rsidRDefault="004B573C">
      <w:pPr>
        <w:spacing w:line="360" w:lineRule="auto"/>
        <w:ind w:firstLine="708"/>
        <w:jc w:val="both"/>
        <w:rPr>
          <w:rFonts w:ascii="Times New Roman"/>
        </w:rPr>
      </w:pPr>
      <w:r w:rsidRPr="00085E69">
        <w:rPr>
          <w:rFonts w:ascii="Times New Roman"/>
        </w:rPr>
        <w:t xml:space="preserve">Vez ou outra, a emblemática figura do vereador Félix Araújo é lembrada nas páginas da historiografia paraibana. Seja no meio acadêmico ou fora dele, não foram poucas as páginas reservadas para narrar as histórias nas quais o político esteve presente durante a sua breve, porém, marcante, atuação no cenário do poder paraibano. O cabaceirense de origem humilde que saiu de sua terra para conquistar os corações e os votos do povo da Paraíba, o soldado voluntário que seguiu para a Segunda Guerra Mundial e regressou com o epíteto de herói nacional, o mártir campinense que derramou seu sangue em prol da honestidade e da boa política, são algumas das façanhas do jovem Félix, exaustivamente, rememoradas em nossa historiografia. Mas, e o Félix Araújo comunista, militante, partidário do PCB? Qual a parte que lhe cabe neste latifúndio historiográfico? </w:t>
      </w:r>
    </w:p>
    <w:p w:rsidR="00A546D3" w:rsidRPr="00085E69" w:rsidRDefault="004B573C">
      <w:pPr>
        <w:spacing w:line="360" w:lineRule="auto"/>
        <w:ind w:firstLine="708"/>
        <w:jc w:val="both"/>
        <w:rPr>
          <w:rFonts w:ascii="Times New Roman"/>
        </w:rPr>
      </w:pPr>
      <w:r w:rsidRPr="00085E69">
        <w:rPr>
          <w:rFonts w:ascii="Times New Roman"/>
        </w:rPr>
        <w:tab/>
        <w:t>Analisando algumas das principais obras que versam sobre a figura do político campinense, percebemos certos silêncios na sua história. Poucas linhas deste emaranhado de textos foram direcionadas ao período em que Félix Araújo esteve atuando no PCB da Paraíba.</w:t>
      </w:r>
      <w:r w:rsidR="00637859" w:rsidRPr="00085E69">
        <w:rPr>
          <w:rFonts w:ascii="Times New Roman"/>
        </w:rPr>
        <w:t xml:space="preserve"> Esta fase da sua vida, quando</w:t>
      </w:r>
      <w:r w:rsidRPr="00085E69">
        <w:rPr>
          <w:rFonts w:ascii="Times New Roman"/>
        </w:rPr>
        <w:t xml:space="preserve"> lembrada, é sempre posta apressadamente, sorrateiramente, como sendo um episódio efêmero e insignificante da trajetória política do vereador. Ao mesmo tempo em que é notória a apelação para outros pontos da história deste mesmo personagem, como por exemplo, a sua participação na Guerra e o atentado que culminou na sua morte no ano de 1953. Se Félix inicia a sua vida pública no Partido Comunista, porque não </w:t>
      </w:r>
      <w:r w:rsidR="001C732F">
        <w:rPr>
          <w:rFonts w:ascii="Times New Roman"/>
        </w:rPr>
        <w:t>trazer à tona os pormenores d</w:t>
      </w:r>
      <w:r w:rsidRPr="00085E69">
        <w:rPr>
          <w:rFonts w:ascii="Times New Roman"/>
        </w:rPr>
        <w:t>a sua participação no PCB?</w:t>
      </w:r>
    </w:p>
    <w:p w:rsidR="00A546D3" w:rsidRPr="00085E69" w:rsidRDefault="004B573C">
      <w:pPr>
        <w:spacing w:line="360" w:lineRule="auto"/>
        <w:ind w:firstLine="708"/>
        <w:jc w:val="both"/>
        <w:rPr>
          <w:rFonts w:ascii="Times New Roman"/>
        </w:rPr>
      </w:pPr>
      <w:r w:rsidRPr="00085E69">
        <w:rPr>
          <w:rFonts w:ascii="Times New Roman"/>
        </w:rPr>
        <w:lastRenderedPageBreak/>
        <w:tab/>
        <w:t xml:space="preserve">O que explica os silêncios desta história? Quais memórias foram selecionadas para marcar a identidade daquele que se configuraria como o mártir da política campinense? O que se tornou conveniente lembrar e o que se optou por esquecer na trajetória de Félix Araújo? São estes alguns dos questionamentos que buscaremos esclarecer ao longo do presente trabalho. Para auxiliar-nos nesta tarefa, recorreremos aos conceitos de seleção de memória, do sociólogo Michel Pollack, à memória impedida e o esquecimento de Paul Ricouer, o estudo de lugar social desenvolvido pelo historiador Michel de Certeau, além de utilizarmos a tese do historiador Faustino Teatino de que um imaginário anticomunista foi meticulosamente impetrado e, enfim, impregnado na sociedade paraibana. </w:t>
      </w:r>
    </w:p>
    <w:p w:rsidR="00A546D3" w:rsidRPr="00085E69" w:rsidRDefault="004B573C">
      <w:pPr>
        <w:spacing w:line="360" w:lineRule="auto"/>
        <w:ind w:firstLine="708"/>
        <w:jc w:val="both"/>
        <w:rPr>
          <w:rFonts w:ascii="Times New Roman"/>
        </w:rPr>
      </w:pPr>
      <w:r w:rsidRPr="00085E69">
        <w:rPr>
          <w:rFonts w:ascii="Times New Roman"/>
        </w:rPr>
        <w:tab/>
        <w:t>Partindo de uma revisão bibliográfica</w:t>
      </w:r>
      <w:r w:rsidRPr="00085E69">
        <w:rPr>
          <w:rStyle w:val="Refdenotaderodap"/>
          <w:rFonts w:ascii="Times New Roman"/>
        </w:rPr>
        <w:footnoteReference w:id="3"/>
      </w:r>
      <w:r w:rsidRPr="00085E69">
        <w:rPr>
          <w:rFonts w:ascii="Times New Roman"/>
        </w:rPr>
        <w:t xml:space="preserve">, a presente pesquisa busca apontar e discutir as implicações destes, que denominamos jogos de memória, para construção da identidade de um personagem tido como emblemático para a história política campinense e paraibana como um todo, sem perder de vista, como não poderia deixar de ser, a importância e as contribuições desta mesma bibliografia para a historiografia local. Perceber e entender estes silêncios é, acima de tudo, compreender que a memória, seja ela coletiva ou individual, está susceptível às manipulações, às intencionalidades e ao que Paul Ricouer chama de “apagamento dos rastros”, principalmente quando se trata de uma memória que é, vez ou outra, recordada com discretos objetivos políticos, como é o caso em tela. </w:t>
      </w:r>
    </w:p>
    <w:p w:rsidR="00A546D3" w:rsidRPr="00085E69" w:rsidRDefault="00A546D3">
      <w:pPr>
        <w:spacing w:line="360" w:lineRule="auto"/>
        <w:ind w:firstLine="708"/>
        <w:jc w:val="both"/>
        <w:rPr>
          <w:rFonts w:ascii="Times New Roman"/>
        </w:rPr>
      </w:pPr>
    </w:p>
    <w:p w:rsidR="00A546D3" w:rsidRPr="00085E69" w:rsidRDefault="004B573C">
      <w:pPr>
        <w:spacing w:line="360" w:lineRule="auto"/>
        <w:jc w:val="both"/>
        <w:rPr>
          <w:rFonts w:ascii="Times New Roman"/>
          <w:b/>
        </w:rPr>
      </w:pPr>
      <w:r w:rsidRPr="00085E69">
        <w:rPr>
          <w:rFonts w:ascii="Times New Roman"/>
          <w:b/>
        </w:rPr>
        <w:t>PARA COMEÇAR A HISTÓRIA, LEMBREMO-NOS DE FÉLIX ARAÚJO</w:t>
      </w:r>
    </w:p>
    <w:p w:rsidR="00A546D3" w:rsidRPr="00085E69" w:rsidRDefault="004B573C">
      <w:pPr>
        <w:spacing w:line="360" w:lineRule="auto"/>
        <w:jc w:val="both"/>
        <w:rPr>
          <w:rFonts w:ascii="Times New Roman"/>
        </w:rPr>
      </w:pPr>
      <w:r w:rsidRPr="00085E69">
        <w:rPr>
          <w:rFonts w:ascii="Times New Roman"/>
          <w:b/>
        </w:rPr>
        <w:tab/>
      </w:r>
      <w:r w:rsidRPr="00085E69">
        <w:rPr>
          <w:rFonts w:ascii="Times New Roman"/>
        </w:rPr>
        <w:t>Não pretendemos aqui descrever biograficamente Félix de Souza Araújo, operação impossível de ser realizada nas poucas páginas deste artigo, o que buscamos nesta parte da pesquisa é esboçar uma breve incursão pela vida do político, situando-o dentro de um contexto histórico, para que, enfim, possamos compreender as lembranças e os esquecimentos que lhe foram atribuídos. Feita esta observação, voltemo-nos para o ponto que nos interessa.</w:t>
      </w:r>
    </w:p>
    <w:p w:rsidR="00A546D3" w:rsidRPr="00085E69" w:rsidRDefault="004B573C">
      <w:pPr>
        <w:spacing w:line="360" w:lineRule="auto"/>
        <w:jc w:val="both"/>
        <w:rPr>
          <w:rFonts w:ascii="Times New Roman"/>
        </w:rPr>
      </w:pPr>
      <w:r w:rsidRPr="00085E69">
        <w:rPr>
          <w:rFonts w:ascii="Times New Roman"/>
        </w:rPr>
        <w:lastRenderedPageBreak/>
        <w:tab/>
      </w:r>
      <w:r w:rsidRPr="00085E69">
        <w:rPr>
          <w:rFonts w:ascii="Times New Roman"/>
        </w:rPr>
        <w:tab/>
        <w:t>Natural da cidade de Cabaceiras</w:t>
      </w:r>
      <w:r w:rsidRPr="00085E69">
        <w:rPr>
          <w:rStyle w:val="Refdenotaderodap"/>
          <w:rFonts w:ascii="Times New Roman"/>
        </w:rPr>
        <w:footnoteReference w:id="4"/>
      </w:r>
      <w:r w:rsidRPr="00085E69">
        <w:rPr>
          <w:rFonts w:ascii="Times New Roman"/>
        </w:rPr>
        <w:t xml:space="preserve">, Félix Araújo nasceu no dia 22 de dezembro do ano de 1922. Seus pais, Francisco e Nautília, eram de origem humilde e com dificuldades criaram os seus dois únicos filhos, Félix e Mario Araújo. Na infância, frequentou a escola de sua cidade onde teve os primeiros contatos com o mundo das letras, na adolescência seguiu para a Cidade de Campina Grande com objetivo estudar no Colégio Pio XI. Neste período, Félix contava apenas com 16 anos de idade, cursava o ginásio (atual Ensino Fundamental) nesta cidade e já se destacava como escritor do Jornal </w:t>
      </w:r>
      <w:r w:rsidRPr="00085E69">
        <w:rPr>
          <w:rFonts w:ascii="Times New Roman"/>
          <w:i/>
        </w:rPr>
        <w:t>A Voz da Borborema</w:t>
      </w:r>
      <w:r w:rsidRPr="00085E69">
        <w:rPr>
          <w:rFonts w:ascii="Times New Roman"/>
        </w:rPr>
        <w:t>. A vida educacional de Félix foi marcada por altos e baixos, principalmente devido a sua condição financeira que o obrigou, em muitos momentos, a interromper os estudos e voltar para Cabaceiras.</w:t>
      </w:r>
    </w:p>
    <w:p w:rsidR="00A546D3" w:rsidRPr="00085E69" w:rsidRDefault="004B573C">
      <w:pPr>
        <w:spacing w:line="360" w:lineRule="auto"/>
        <w:jc w:val="both"/>
        <w:rPr>
          <w:rFonts w:ascii="Times New Roman"/>
        </w:rPr>
      </w:pPr>
      <w:r w:rsidRPr="00085E69">
        <w:rPr>
          <w:rFonts w:ascii="Times New Roman"/>
        </w:rPr>
        <w:tab/>
        <w:t>Em 1942, com a ajuda do General José Pessoa, seguiu para estudar no Liceu Paraibano em João Pessoa. Foi durante a sua estadia na capital do Estado da Paraíba que Félix Araújo conheceu Baldomiro Souto, militante do PCB e um dos responsáveis diretos pela filiação do jovem ao “partidão”. Cabe aqui ressaltar que o Partido Comunista do Brasil, à época, atuava na clandestinidade, uma vez que o Estado Novo e a sua monstruosa onda repressiva, direcionado especialmente aos comunistas, impedia a liberdade de atuação do partido. Todo o país foi alvo da política repressiva, na Paraíba, esta função estava a cargo do então interventor Ruy Carneiro que, deu continuidade a minuciosa campanha anticomunista iniciada por Argemiro de Figueiredo.</w:t>
      </w:r>
      <w:r w:rsidRPr="00085E69">
        <w:rPr>
          <w:rFonts w:ascii="Times New Roman"/>
        </w:rPr>
        <w:tab/>
      </w:r>
    </w:p>
    <w:p w:rsidR="00A546D3" w:rsidRPr="00085E69" w:rsidRDefault="004B573C">
      <w:pPr>
        <w:spacing w:line="360" w:lineRule="auto"/>
        <w:jc w:val="both"/>
        <w:rPr>
          <w:rFonts w:ascii="Times New Roman"/>
        </w:rPr>
      </w:pPr>
      <w:r w:rsidRPr="00085E69">
        <w:rPr>
          <w:rFonts w:ascii="Times New Roman"/>
        </w:rPr>
        <w:tab/>
        <w:t xml:space="preserve">Ainda no ano de 1942, Félix Araújo retorna a sua cidade natal devido ao falecimento do pai que se deu no dia 29 de abril daquele ano. Por problemas de origem econômica que afligia sua família, e que se agravam após a morte do Senhor Francisco, o poeta resolveu permanecer alguns meses próximo da mãe e do irmão mais novo. Neste interim, mesmo distante, Félix não perdeu o contato com os amigos que fizera na capital, as cartas enviadas a Baldomiro Souto são exemplos de que as ideias que ambos partilhavam ainda influenciavam a vida do jovem cabaceirense. </w:t>
      </w:r>
    </w:p>
    <w:p w:rsidR="00A546D3" w:rsidRPr="00085E69" w:rsidRDefault="004B573C">
      <w:pPr>
        <w:spacing w:line="360" w:lineRule="auto"/>
        <w:ind w:firstLine="708"/>
        <w:jc w:val="both"/>
        <w:rPr>
          <w:rFonts w:ascii="Times New Roman"/>
        </w:rPr>
      </w:pPr>
      <w:r w:rsidRPr="00085E69">
        <w:rPr>
          <w:rFonts w:ascii="Times New Roman"/>
        </w:rPr>
        <w:t xml:space="preserve">Os dias de dificuldades, as dores causadas pela perda do pai, as angústias diante das desigualdades que eram cada vez mais agravadas e percebidas serviram de inspiração para a escrita de sonetos e poemas que o poeta tinha a pretensão de publicar em um livro, o que só se concretizou postumamente. Nesta fase de sua vida, Félix </w:t>
      </w:r>
      <w:r w:rsidRPr="00085E69">
        <w:rPr>
          <w:rFonts w:ascii="Times New Roman"/>
        </w:rPr>
        <w:lastRenderedPageBreak/>
        <w:t xml:space="preserve">Araújo poetizou as suas dores, as suas inquietações e o seu desapontamento diante um mundo desigual e injusto, as palavras do poeta vinham carregadas de uma dura crítica social. </w:t>
      </w:r>
    </w:p>
    <w:p w:rsidR="00A546D3" w:rsidRPr="00085E69" w:rsidRDefault="004B573C">
      <w:pPr>
        <w:spacing w:line="360" w:lineRule="auto"/>
        <w:jc w:val="both"/>
        <w:rPr>
          <w:rFonts w:ascii="Times New Roman"/>
        </w:rPr>
      </w:pPr>
      <w:r w:rsidRPr="00085E69">
        <w:rPr>
          <w:rFonts w:ascii="Times New Roman"/>
        </w:rPr>
        <w:tab/>
        <w:t>No início de 1943, passados alguns meses da morte do pai, o estudante retorna ao Liceu Paraibano. O contato direto com Baldomiro Souto, divulgador das ideias marxistas naquela cidade, e com outros intelectuais pessoenses foi levando Félix Araújo para uma inclinação política mais à esquerda. Em outubro deste mesmo ano ele alistou-se no Exército Brasileiro e, no ano seguinte, se apresentou como voluntário para ir à Itália lutar em nome do Brasil na Segunda Guerra Mundial. O pracinha Félix seguiu para a Itália e lá desempenhou a função de radiotelegrafista, foi durante o conflito que ele aproximou-se ainda mais dos ideais marxistas. Enquanto o nazi fascismo assolava o mundo com as mais bárbaras atrocidades, Félix escrevia cartas embebidas de revolta e de esperança ao jornalista Joel Silveira</w:t>
      </w:r>
      <w:r w:rsidRPr="00085E69">
        <w:rPr>
          <w:rStyle w:val="Refdenotaderodap"/>
          <w:rFonts w:ascii="Times New Roman"/>
        </w:rPr>
        <w:footnoteReference w:id="5"/>
      </w:r>
      <w:r w:rsidRPr="00085E69">
        <w:rPr>
          <w:rFonts w:ascii="Times New Roman"/>
        </w:rPr>
        <w:t>.</w:t>
      </w:r>
    </w:p>
    <w:p w:rsidR="00A546D3" w:rsidRPr="00085E69" w:rsidRDefault="004B573C">
      <w:pPr>
        <w:spacing w:line="360" w:lineRule="auto"/>
        <w:jc w:val="both"/>
        <w:rPr>
          <w:rFonts w:ascii="Times New Roman"/>
        </w:rPr>
      </w:pPr>
      <w:r w:rsidRPr="00085E69">
        <w:rPr>
          <w:rFonts w:ascii="Times New Roman"/>
        </w:rPr>
        <w:tab/>
        <w:t xml:space="preserve">Quando retorna da Guerra, o soldado Félix fixou-se na cidade de Campina Grande. A relação com Baldomiro Souto, a sua passagem pela Europa conflituosa, o acesso ao conhecimento dos ideais marxistas do Partido Comunista Italiano insuflaram no jovem estudante a vontade pela vida pública ativa. Félix participou de comícios contra o Estado Novo e em favor da redemocratização, atuou em campanhas pela anistia dos presos da ditadura varguista, além de ter comparecido aos comícios que reivindicavam a libertação de Luís Carlos Prestes. Foi como militante do PCB paraibano que Félix de Souza Araújo deu início a sua vida pública. </w:t>
      </w:r>
    </w:p>
    <w:p w:rsidR="00A546D3" w:rsidRPr="00085E69" w:rsidRDefault="004B573C">
      <w:pPr>
        <w:spacing w:line="360" w:lineRule="auto"/>
        <w:jc w:val="both"/>
        <w:rPr>
          <w:rFonts w:ascii="Times New Roman"/>
        </w:rPr>
      </w:pPr>
      <w:r w:rsidRPr="00085E69">
        <w:rPr>
          <w:rFonts w:ascii="Times New Roman"/>
        </w:rPr>
        <w:tab/>
        <w:t xml:space="preserve">A atuação do militante não se resumiu aos discursos inflamados e empolgantes, Félix Araújo disputou duas campanhas pelo PCB. No ano de 1946, quando o Brasil preparava-se para a edição de mais uma constituição, o comunista Félix se lançou Deputado Federal para aquela constituinte. Apesar de não ter obtido o número suficiente de votos para se eleger, ele não desistiu da atuação política. No mesmo ano, abriu a “Livraria do Povo”, dentre os títulos ofertados estavam os de orientação marxista, porém, o comércio livreiro não perdurou, o estabelecimento de Félix foi invadido e </w:t>
      </w:r>
      <w:r w:rsidRPr="00085E69">
        <w:rPr>
          <w:rFonts w:ascii="Times New Roman"/>
        </w:rPr>
        <w:lastRenderedPageBreak/>
        <w:t xml:space="preserve">incendiado. Porém, a sua militância não foi interrompida, as suas ações continuaram na edição e nas vendas do </w:t>
      </w:r>
      <w:r w:rsidRPr="00085E69">
        <w:rPr>
          <w:rFonts w:ascii="Times New Roman"/>
          <w:i/>
        </w:rPr>
        <w:t>Jornal do Povo</w:t>
      </w:r>
      <w:r w:rsidRPr="00085E69">
        <w:rPr>
          <w:rStyle w:val="Refdenotaderodap"/>
          <w:rFonts w:ascii="Times New Roman"/>
        </w:rPr>
        <w:footnoteReference w:id="6"/>
      </w:r>
      <w:r w:rsidRPr="00085E69">
        <w:rPr>
          <w:rFonts w:ascii="Times New Roman"/>
        </w:rPr>
        <w:t xml:space="preserve">. </w:t>
      </w:r>
    </w:p>
    <w:p w:rsidR="00A546D3" w:rsidRPr="00085E69" w:rsidRDefault="004B573C">
      <w:pPr>
        <w:spacing w:line="360" w:lineRule="auto"/>
        <w:jc w:val="both"/>
        <w:rPr>
          <w:rFonts w:ascii="Times New Roman"/>
        </w:rPr>
      </w:pPr>
      <w:r w:rsidRPr="00085E69">
        <w:rPr>
          <w:rFonts w:ascii="Times New Roman"/>
        </w:rPr>
        <w:tab/>
        <w:t xml:space="preserve">Aquela década de 40 foi realmente movimentada na vida do cabaceirense. Em 1947, mesmo enfrentando as perseguições da política anticomunista que emanavam dos poderes constituídos, Félix não se deixou levar pelo terror que se propagava nos jornais, nos folhetos e nos discursos da elite política e religiosas da Paraíba. Candidatou-se a Deputado Estadual pelo PCB, chegou a suplência com o número de 1.516 votos. Número significativo se atentarmos para as dificuldades e interdições sofridas pelo partido em todo o país. </w:t>
      </w:r>
    </w:p>
    <w:p w:rsidR="00A546D3" w:rsidRPr="00085E69" w:rsidRDefault="004B573C">
      <w:pPr>
        <w:spacing w:line="360" w:lineRule="auto"/>
        <w:jc w:val="both"/>
        <w:rPr>
          <w:rFonts w:ascii="Times New Roman"/>
        </w:rPr>
      </w:pPr>
      <w:r w:rsidRPr="00085E69">
        <w:rPr>
          <w:rFonts w:ascii="Times New Roman"/>
        </w:rPr>
        <w:tab/>
        <w:t xml:space="preserve">Neste mesmo ano de 1947, Félix se aproxima do então candidato a prefeito de Campina Grande, Dr. Elpídio de Almeida (PL). Ainda filiado ao PCB, ele passa atuar incisivamente na campanha de Elpidista, usando dos seus “dotes públicos” para animar as eleições campinenses. Na disputa entre o coronel Veneziano Vital do Rego (UDN) e o Elpídio de Almeida, o mais novo amigo político de Félix saiu vitorioso. Diante dos fatos, depois de ter contribuído para a vitória de Almeida, Félix recebeu uma significativa fatia deste poder, mas, a ligação que ele ainda mantinha com PCB paraibano incomodavam os seus novos “aliados” políticos. Em troca dos cargos na prefeitura de Campina Grande, a renúncia ao partido comunista deveria se efetivar. </w:t>
      </w:r>
      <w:r w:rsidRPr="00085E69">
        <w:rPr>
          <w:rFonts w:ascii="Times New Roman"/>
        </w:rPr>
        <w:tab/>
      </w:r>
    </w:p>
    <w:p w:rsidR="00A546D3" w:rsidRPr="00085E69" w:rsidRDefault="004B573C">
      <w:pPr>
        <w:spacing w:line="360" w:lineRule="auto"/>
        <w:jc w:val="both"/>
        <w:rPr>
          <w:rFonts w:ascii="Times New Roman"/>
          <w:color w:val="000000"/>
        </w:rPr>
      </w:pPr>
      <w:r w:rsidRPr="00085E69">
        <w:rPr>
          <w:rFonts w:ascii="Times New Roman"/>
        </w:rPr>
        <w:tab/>
        <w:t>A insatisfação com a nova posição política do cabaceirense era uma realidade entre os seus camaradas do PCB. O meio encontrado por estes para externar esta inquietação foi através imprensa. No jornal, eles publicaram uma nota expondo uma crítica à atuação de Félix. Este, utilizando-se das melhores armas que dispunha (as palavras) deu uma resposta aos partidários, defendendo-se e acusando-os</w:t>
      </w:r>
      <w:r w:rsidRPr="00085E69">
        <w:rPr>
          <w:rStyle w:val="Refdenotaderodap"/>
          <w:rFonts w:ascii="Times New Roman"/>
          <w:color w:val="000000"/>
        </w:rPr>
        <w:footnoteReference w:id="7"/>
      </w:r>
      <w:r w:rsidRPr="00085E69">
        <w:rPr>
          <w:rFonts w:ascii="Times New Roman"/>
          <w:color w:val="000000"/>
        </w:rPr>
        <w:t xml:space="preserve">. A relação entre PCB e Félix Araújo foi, depois deste embate, estilhaçada. Em 1948 ele sai do partido. </w:t>
      </w:r>
    </w:p>
    <w:p w:rsidR="00A546D3" w:rsidRPr="00085E69" w:rsidRDefault="004B573C">
      <w:pPr>
        <w:spacing w:line="360" w:lineRule="auto"/>
        <w:jc w:val="both"/>
        <w:rPr>
          <w:rFonts w:ascii="Times New Roman"/>
          <w:color w:val="000000"/>
        </w:rPr>
      </w:pPr>
      <w:r w:rsidRPr="00085E69">
        <w:rPr>
          <w:rFonts w:ascii="Times New Roman"/>
          <w:color w:val="000000"/>
        </w:rPr>
        <w:tab/>
        <w:t xml:space="preserve">A partir daí, Félix passou a dedicar-se exclusivamente à política campinense e paraibana, sempre ao lado de Elpídio de Almeida. Em 1950, esteve ativamente </w:t>
      </w:r>
      <w:r w:rsidRPr="00085E69">
        <w:rPr>
          <w:rFonts w:ascii="Times New Roman"/>
          <w:color w:val="000000"/>
        </w:rPr>
        <w:lastRenderedPageBreak/>
        <w:t xml:space="preserve">empenhado na campanha de José Américo de Almeida, atuando em Campina Grande como um forte marqueteiro e cabo eleitoral. Mais uma vez conseguiu estar do lado vencedor. José Américo bateu Argemiro de Figueiredo e, como recompensa aos trabalhos realizados por Félix, prometeu-lhe o cargo de Secretário de Educação do Estado. A promessa não foi cumprida, surgiram assim dissidências entre Américo e Félix Araújo. </w:t>
      </w:r>
    </w:p>
    <w:p w:rsidR="00A546D3" w:rsidRPr="00085E69" w:rsidRDefault="004B573C">
      <w:pPr>
        <w:spacing w:line="360" w:lineRule="auto"/>
        <w:jc w:val="both"/>
        <w:rPr>
          <w:rFonts w:ascii="Times New Roman"/>
          <w:color w:val="000000"/>
        </w:rPr>
      </w:pPr>
      <w:r w:rsidRPr="00085E69">
        <w:rPr>
          <w:rFonts w:ascii="Times New Roman"/>
          <w:color w:val="000000"/>
        </w:rPr>
        <w:tab/>
        <w:t>Em 1951, nas eleições municipais da “Rainha da Borborema”</w:t>
      </w:r>
      <w:r w:rsidRPr="00085E69">
        <w:rPr>
          <w:rStyle w:val="Refdenotaderodap"/>
          <w:rFonts w:ascii="Times New Roman"/>
          <w:color w:val="000000"/>
        </w:rPr>
        <w:footnoteReference w:id="8"/>
      </w:r>
      <w:r w:rsidRPr="00085E69">
        <w:rPr>
          <w:rFonts w:ascii="Times New Roman"/>
          <w:color w:val="000000"/>
        </w:rPr>
        <w:t xml:space="preserve">, o ex-militante do Partido Comunista foi um dos nomes cogitados para ocupar o cargo de candidato à prefeitura pelo PL, no entanto, ninguém conseguia retirar da cabeça do líder Elpídio a indicação de Plínio Lemos para disputar aquela eleição com o Udenista Argemiro de Figueiredo. O candidato de Elpídio venceu o pleito, Félix elegeu-se como o vereador mais votado e, mais uma vez, se configurou como um importante articulador na campanha. </w:t>
      </w:r>
    </w:p>
    <w:p w:rsidR="00A546D3" w:rsidRPr="00085E69" w:rsidRDefault="004B573C">
      <w:pPr>
        <w:spacing w:line="360" w:lineRule="auto"/>
        <w:jc w:val="both"/>
        <w:rPr>
          <w:rFonts w:ascii="Times New Roman"/>
          <w:color w:val="000000"/>
        </w:rPr>
      </w:pPr>
      <w:r w:rsidRPr="00085E69">
        <w:rPr>
          <w:rFonts w:ascii="Times New Roman"/>
          <w:color w:val="000000"/>
        </w:rPr>
        <w:tab/>
        <w:t xml:space="preserve">Estava, enfim, estabelecido o quadro político para comandar a cidade de Campina Grande entre 1951 e 1955. Félix Araújo, já nos primeiros anos de mandato, enfrentou divergências com o então prefeito Plínio Lemos. Em 1952, depois de ter discordado de um empréstimo que Lemos pretendia realizar, Félix passou a analisar as contas da prefeitura. Unido a oposição na câmara, o vereador investigou e encontrou irregularidades nas contas do prefeito, o assunto se espalhou e o clima político em Campina Grande esquentou.  </w:t>
      </w:r>
    </w:p>
    <w:p w:rsidR="00A546D3" w:rsidRPr="00085E69" w:rsidRDefault="004B573C">
      <w:pPr>
        <w:spacing w:line="360" w:lineRule="auto"/>
        <w:jc w:val="both"/>
        <w:rPr>
          <w:rFonts w:ascii="Times New Roman"/>
          <w:color w:val="000000"/>
        </w:rPr>
      </w:pPr>
      <w:r w:rsidRPr="00085E69">
        <w:rPr>
          <w:rFonts w:ascii="Times New Roman"/>
          <w:color w:val="000000"/>
        </w:rPr>
        <w:tab/>
        <w:t xml:space="preserve">Ao sair do prédio da câmara municipal, no dia 13 de julho de 1953, Félix, que trazia alguns documentos da prefeitura para analisar em sua residência, foi surpreendido pela violência do senhor João Madeira, que tentou subtrair do vereador os papeis. Houve troca de tiros, mas Félix saiu gravemente ferido do duelo travado na Rua Maciel Pinheiro. João Madeira fugiu para refugiar-se na casa do prefeito Plínio Lemos, do qual era um dos seus “capangas”, mas demorou para ser preso pela polícia. O vereador foi levado para o centro médico da cidade, resistiu por 15 dias, mas não suportou a gravidade dos ferimentos e em 27 de julho faleceu. </w:t>
      </w:r>
    </w:p>
    <w:p w:rsidR="00A546D3" w:rsidRPr="00085E69" w:rsidRDefault="004B573C">
      <w:pPr>
        <w:spacing w:line="360" w:lineRule="auto"/>
        <w:jc w:val="both"/>
        <w:rPr>
          <w:rFonts w:ascii="Times New Roman"/>
          <w:color w:val="000000"/>
        </w:rPr>
      </w:pPr>
      <w:r w:rsidRPr="00085E69">
        <w:rPr>
          <w:rFonts w:ascii="Times New Roman"/>
          <w:color w:val="000000"/>
        </w:rPr>
        <w:lastRenderedPageBreak/>
        <w:tab/>
        <w:t>A comoção tomou conta população campinense que viu partir, prematuramente, aquele jovem vereador. Félix Araújo deixou uma esposa e dois filhos, além de uma legião de parceiros políticos, amigos e eleitores.  O seu enterro foi envolto por lágrimas e discursos de saudade e revolta. Plínio Lemos, o prefeito alvo das investigações do falecido, era apontado como o mentor intelectual do crime, mas a justiça não o condenou. João Madeira, o algoz, foi assassinado na cadeia. O dia 27 de julho de 1953 pôs fim à vida de Félix Araújo, mão não à sua memória, esta foi e, ainda é, alvo de verdadeiros jogos de interesse como veremos agora na segunda parte deste trabalho.</w:t>
      </w:r>
    </w:p>
    <w:p w:rsidR="00A546D3" w:rsidRPr="00085E69" w:rsidRDefault="00A546D3">
      <w:pPr>
        <w:spacing w:line="360" w:lineRule="auto"/>
        <w:jc w:val="both"/>
        <w:rPr>
          <w:rFonts w:ascii="Times New Roman"/>
          <w:color w:val="000000"/>
        </w:rPr>
      </w:pPr>
    </w:p>
    <w:p w:rsidR="00A546D3" w:rsidRPr="00085E69" w:rsidRDefault="004B573C">
      <w:pPr>
        <w:spacing w:line="360" w:lineRule="auto"/>
        <w:jc w:val="both"/>
        <w:rPr>
          <w:rFonts w:ascii="Times New Roman"/>
          <w:b/>
        </w:rPr>
      </w:pPr>
      <w:r w:rsidRPr="00085E69">
        <w:rPr>
          <w:rFonts w:ascii="Times New Roman"/>
          <w:b/>
        </w:rPr>
        <w:t>CONSTITUIÇÃO DE MEMÓRIAS: UM HERÓI PARA LEMBRAR, UM COMUNISTA PARA ESQUECER.</w:t>
      </w:r>
    </w:p>
    <w:p w:rsidR="00A546D3" w:rsidRPr="00085E69" w:rsidRDefault="00A546D3">
      <w:pPr>
        <w:spacing w:line="360" w:lineRule="auto"/>
        <w:jc w:val="both"/>
        <w:rPr>
          <w:rFonts w:ascii="Times New Roman"/>
          <w:b/>
        </w:rPr>
      </w:pPr>
    </w:p>
    <w:p w:rsidR="00A546D3" w:rsidRPr="00085E69" w:rsidRDefault="004B573C">
      <w:pPr>
        <w:spacing w:line="360" w:lineRule="auto"/>
        <w:jc w:val="both"/>
        <w:rPr>
          <w:rFonts w:ascii="Times New Roman"/>
        </w:rPr>
      </w:pPr>
      <w:r w:rsidRPr="00085E69">
        <w:rPr>
          <w:rFonts w:ascii="Times New Roman"/>
          <w:b/>
        </w:rPr>
        <w:tab/>
      </w:r>
      <w:r w:rsidRPr="00085E69">
        <w:rPr>
          <w:rFonts w:ascii="Times New Roman"/>
        </w:rPr>
        <w:t>Metaforicamente, o historiador Michel de Certeau compara a operação historiográfica com o ritual fúnebre, em outras palavras, ele coloca o historiador na condição de construtor de “túmulos escriturários” para os mortos. A escrita da História, para Certeau, é, acima de tudo, “o trabalho da morte e trabalho contra a morte”. (CERTEAU, 1982, p. 14). Mas a morte da qual ele se refere é a do esquecimento, da falta de registro histórico do passado que vaga, como um fantasma, pelo tempo sem que lhe tenham dado a oportunidade de “descansar” na paz da escrita historiográfica. Estes precisam ser sepultados e tal proeza está, segundo Certeau, a cargo dos historiadores.</w:t>
      </w:r>
    </w:p>
    <w:p w:rsidR="00A546D3" w:rsidRPr="00085E69" w:rsidRDefault="004B573C">
      <w:pPr>
        <w:spacing w:line="360" w:lineRule="auto"/>
        <w:jc w:val="both"/>
        <w:rPr>
          <w:rFonts w:ascii="Times New Roman"/>
        </w:rPr>
      </w:pPr>
      <w:r w:rsidRPr="00085E69">
        <w:rPr>
          <w:rFonts w:ascii="Times New Roman"/>
        </w:rPr>
        <w:tab/>
        <w:t xml:space="preserve">O mesmo autor nos alerta para o fato de que toda produção historiográfica emana de um lugar social, este lugar permite e proíbe certas abordagens por parte do historiador. Sendo assim, fica explícito que a escrita da história é permeada de intencionalidades, interdições, de ditos e não ditos. Partindo desta análise, já podemos situar as obras que serão aqui analisadas como pertencentes a esta mesma lógica. Ou seja, abordaremos a produção historiográfica que versa sobre a trajetória do vereador Félix Araújo levando-se em conta o lugar social de seus autores, as instituições as quais são vinculados, sem perder de vista a época em que foram produzidas. </w:t>
      </w:r>
    </w:p>
    <w:p w:rsidR="00A546D3" w:rsidRPr="00085E69" w:rsidRDefault="004B573C">
      <w:pPr>
        <w:spacing w:line="360" w:lineRule="auto"/>
        <w:jc w:val="both"/>
        <w:rPr>
          <w:rFonts w:ascii="Times New Roman"/>
        </w:rPr>
      </w:pPr>
      <w:r w:rsidRPr="00085E69">
        <w:rPr>
          <w:rFonts w:ascii="Times New Roman"/>
        </w:rPr>
        <w:tab/>
        <w:t xml:space="preserve">Outro conceito pertinente para a nossa análise é o de </w:t>
      </w:r>
      <w:r w:rsidRPr="00085E69">
        <w:rPr>
          <w:rFonts w:ascii="Times New Roman"/>
          <w:i/>
        </w:rPr>
        <w:t>memória seletiva</w:t>
      </w:r>
      <w:r w:rsidRPr="00085E69">
        <w:rPr>
          <w:rFonts w:ascii="Times New Roman"/>
        </w:rPr>
        <w:t xml:space="preserve">, do sociólogo Michel Pollak. Segundo o autor, “nem tudo fica gravado, nem tudo fica registrado” (POLLAK, 1992, p.203), porém, o que se registra e o que se grava são frutos de um processo de seleção das memórias que são convenientes registrar, gravar, enfim, lembrar. A memória é algo construído, organizado, articulado em proveito </w:t>
      </w:r>
      <w:r w:rsidRPr="00085E69">
        <w:rPr>
          <w:rFonts w:ascii="Times New Roman"/>
        </w:rPr>
        <w:lastRenderedPageBreak/>
        <w:t xml:space="preserve">pessoal ou político, daí a necessidade de uma seleção destas memórias para que elas possam atender ao objetivo esperado. Serão estas seleções em torno da memória de Félix Araújo que buscaremos, a partir deste ponto, trazer à tona. </w:t>
      </w:r>
      <w:r w:rsidRPr="00085E69">
        <w:rPr>
          <w:rFonts w:ascii="Times New Roman"/>
        </w:rPr>
        <w:tab/>
      </w:r>
    </w:p>
    <w:p w:rsidR="00A546D3" w:rsidRPr="00085E69" w:rsidRDefault="004B573C">
      <w:pPr>
        <w:spacing w:line="360" w:lineRule="auto"/>
        <w:jc w:val="both"/>
        <w:rPr>
          <w:rFonts w:ascii="Times New Roman"/>
        </w:rPr>
      </w:pPr>
      <w:r w:rsidRPr="00085E69">
        <w:rPr>
          <w:rFonts w:ascii="Times New Roman"/>
        </w:rPr>
        <w:tab/>
        <w:t>Como já foi esboçada na primeira parte deste trabalho, podemos perceber que a gênese da trajetória política de Félix se deu no PCB paraibano. Após a morte do pai, ele regressa para João Pessoa, volta a estudar no Liceu e, neste período, estreita os laços com Baldomiro Souto, intelectual de esquerda que foi responsável pela filiação de Félix ao partido. Era o ano de 1943, o mundo assistia ao despertar de regimes nazi fascistas, no Brasil, o PCB incentivava os seus partidários a se incorporarem a FEB. Félix Araújo, imerso nesta atmosfera que o amigo Baldomiro o apresentava, como que de surpresa, apresenta-se voluntariamente para ir à Guerra.</w:t>
      </w:r>
    </w:p>
    <w:p w:rsidR="00A546D3" w:rsidRPr="00085E69" w:rsidRDefault="004B573C">
      <w:pPr>
        <w:spacing w:line="360" w:lineRule="auto"/>
        <w:jc w:val="both"/>
        <w:rPr>
          <w:rFonts w:ascii="Times New Roman"/>
        </w:rPr>
      </w:pPr>
      <w:r w:rsidRPr="00085E69">
        <w:rPr>
          <w:rFonts w:ascii="Times New Roman"/>
        </w:rPr>
        <w:tab/>
        <w:t xml:space="preserve">A historiografia tradicional não esqueceu esta parte da vida do jovem poeta. A história do “soldado Félix” é memória recorrente nos escritos de sua vida. No clássico </w:t>
      </w:r>
      <w:r w:rsidRPr="00085E69">
        <w:rPr>
          <w:rFonts w:ascii="Times New Roman"/>
          <w:i/>
        </w:rPr>
        <w:t>“Lutas de Vida e Morte: Fatos e personagens da história de Campina Grande (1945-1953)”</w:t>
      </w:r>
      <w:r w:rsidRPr="00085E69">
        <w:rPr>
          <w:rFonts w:ascii="Times New Roman"/>
        </w:rPr>
        <w:t xml:space="preserve">, Josué Sylvestre dedica partes significativas do seu texto ao vereador e a sua passagem pela FEB é lembrada com ênfase, a sua atuação como pracinha é rememorada como algo digno de nota, uma “consagração” como menciona o autor. Eliete Gurjão de Queiroz, historiadora consagrada no cenário acadêmico paraibano, no livro </w:t>
      </w:r>
      <w:r w:rsidRPr="00085E69">
        <w:rPr>
          <w:rFonts w:ascii="Times New Roman"/>
          <w:i/>
        </w:rPr>
        <w:t>“No cinquentenário da morte de Félix Araújo”</w:t>
      </w:r>
      <w:r w:rsidRPr="00085E69">
        <w:rPr>
          <w:rFonts w:ascii="Times New Roman"/>
        </w:rPr>
        <w:t xml:space="preserve"> apresenta, como parte inicial da obra, o capítulo: </w:t>
      </w:r>
      <w:r w:rsidRPr="00085E69">
        <w:rPr>
          <w:rFonts w:ascii="Times New Roman"/>
          <w:i/>
        </w:rPr>
        <w:t>“Os primeiros caminhos: da pequena Cabaceiras à Itália”</w:t>
      </w:r>
      <w:r w:rsidRPr="00085E69">
        <w:rPr>
          <w:rFonts w:ascii="Times New Roman"/>
        </w:rPr>
        <w:t xml:space="preserve">. Uma alusão clara ao “grande feito” do jovem Félix que saiu de uma cidade do interior da Paraíba e, como um forte, chegou à Itália para lutar pelo seu país. </w:t>
      </w:r>
    </w:p>
    <w:p w:rsidR="00A546D3" w:rsidRPr="00085E69" w:rsidRDefault="004B573C">
      <w:pPr>
        <w:spacing w:line="360" w:lineRule="auto"/>
        <w:jc w:val="both"/>
        <w:rPr>
          <w:rFonts w:ascii="Times New Roman"/>
        </w:rPr>
      </w:pPr>
      <w:r w:rsidRPr="00085E69">
        <w:rPr>
          <w:rFonts w:ascii="Times New Roman"/>
        </w:rPr>
        <w:tab/>
        <w:t>Tomando como referência a já aqui citada “carta do Pracinha Félix”, Eliete Gurjão escreveu:</w:t>
      </w:r>
    </w:p>
    <w:p w:rsidR="00A546D3" w:rsidRPr="00085E69" w:rsidRDefault="004B573C">
      <w:pPr>
        <w:ind w:left="2124"/>
        <w:jc w:val="both"/>
        <w:rPr>
          <w:rFonts w:ascii="Times New Roman"/>
          <w:i/>
          <w:sz w:val="22"/>
          <w:szCs w:val="22"/>
        </w:rPr>
      </w:pPr>
      <w:r w:rsidRPr="00085E69">
        <w:rPr>
          <w:rFonts w:ascii="Times New Roman"/>
          <w:i/>
          <w:sz w:val="22"/>
          <w:szCs w:val="22"/>
        </w:rPr>
        <w:t>Conseguindo seu intento, foi para a Itália como um dos pracinhas da Força Expedicionária Brasileira lutar: ‘...pela destruição de todas as formas de subserviência física e moral do homem’, conforme declarou em carta ao jornalista Joel Silveira que, a seu respeito, declarou: “É um coração forte, coração de soldado que sabe porque vai lutar – o pracinha Félix sabe que vai lutar sua  própria luta.’ (QUEIROZ, 2003, p.18)</w:t>
      </w:r>
    </w:p>
    <w:p w:rsidR="00A546D3" w:rsidRPr="00085E69" w:rsidRDefault="00A546D3">
      <w:pPr>
        <w:ind w:left="2124"/>
        <w:jc w:val="both"/>
        <w:rPr>
          <w:rFonts w:ascii="Times New Roman"/>
          <w:sz w:val="22"/>
          <w:szCs w:val="22"/>
        </w:rPr>
      </w:pPr>
    </w:p>
    <w:p w:rsidR="00A546D3" w:rsidRPr="00085E69" w:rsidRDefault="004B573C">
      <w:pPr>
        <w:spacing w:line="360" w:lineRule="auto"/>
        <w:jc w:val="both"/>
        <w:rPr>
          <w:rFonts w:ascii="Times New Roman"/>
        </w:rPr>
      </w:pPr>
      <w:r w:rsidRPr="00085E69">
        <w:rPr>
          <w:rFonts w:ascii="Times New Roman"/>
        </w:rPr>
        <w:tab/>
        <w:t xml:space="preserve">É notória a predileção desta historiografia pela memória do Félix Araújo pracinha, expedicionário, não seria exagero dizer, herói nacional. Aqui entra outra questão já suscitada acima, a de instituição e de tempo no qual a obra em tela foi publicada. Eliete Gurjão escreveu para compor as homenagens do cinquentenário da </w:t>
      </w:r>
      <w:r w:rsidRPr="00085E69">
        <w:rPr>
          <w:rFonts w:ascii="Times New Roman"/>
        </w:rPr>
        <w:lastRenderedPageBreak/>
        <w:t>morte do vereador, uma iniciativa do então governador do Estado</w:t>
      </w:r>
      <w:r w:rsidRPr="00085E69">
        <w:rPr>
          <w:rStyle w:val="Refdenotaderodap"/>
          <w:rFonts w:ascii="Times New Roman"/>
        </w:rPr>
        <w:footnoteReference w:id="9"/>
      </w:r>
      <w:r w:rsidRPr="00085E69">
        <w:rPr>
          <w:rFonts w:ascii="Times New Roman"/>
        </w:rPr>
        <w:t>, logo, não causa espanto perceber certa dose de ufanismo em torno da escrita, ao mesmo tempo em que, não é surpresa perceber que a historiadora não deixa de fora o seu lugar social e de fala</w:t>
      </w:r>
      <w:r w:rsidRPr="00085E69">
        <w:rPr>
          <w:rStyle w:val="Refdenotaderodap"/>
          <w:rFonts w:ascii="Times New Roman"/>
        </w:rPr>
        <w:footnoteReference w:id="10"/>
      </w:r>
      <w:r w:rsidRPr="00085E69">
        <w:rPr>
          <w:rFonts w:ascii="Times New Roman"/>
        </w:rPr>
        <w:t>, pois como lembra o historiador José Luciano de Queiroz Aires, “a obra histórica não é individual, tem a marca da época de sua produção e da instituição a partir da qual foi produzida”. (AIRES, 2013, p.139) além da marca do próprio historiador.</w:t>
      </w:r>
    </w:p>
    <w:p w:rsidR="00A546D3" w:rsidRPr="00085E69" w:rsidRDefault="004B573C">
      <w:pPr>
        <w:spacing w:line="360" w:lineRule="auto"/>
        <w:jc w:val="both"/>
        <w:rPr>
          <w:rFonts w:ascii="Times New Roman"/>
        </w:rPr>
      </w:pPr>
      <w:r w:rsidRPr="00085E69">
        <w:rPr>
          <w:rFonts w:ascii="Times New Roman"/>
        </w:rPr>
        <w:tab/>
        <w:t xml:space="preserve">A fase do Félix Araújo Comunista, no entanto, é a que mais sofreu os golpes da manipulação da memória. Poucas páginas são dedicadas ao período em que o político esteve atuando junto ao PCB. Sempre que é mencionada, a participação do político no “partidão” é tida como uma fase turbulenta, rápida, traumática e que marcou, negativamente, toda a vida do poeta. Na edição de 2013, o </w:t>
      </w:r>
      <w:r w:rsidRPr="00085E69">
        <w:rPr>
          <w:rFonts w:ascii="Times New Roman"/>
          <w:i/>
        </w:rPr>
        <w:t>Caderno das Artes</w:t>
      </w:r>
      <w:r w:rsidRPr="00085E69">
        <w:rPr>
          <w:rFonts w:ascii="Times New Roman"/>
        </w:rPr>
        <w:t xml:space="preserve">, fascículo especial do Jornal </w:t>
      </w:r>
      <w:r w:rsidRPr="00085E69">
        <w:rPr>
          <w:rFonts w:ascii="Times New Roman"/>
          <w:i/>
        </w:rPr>
        <w:t>A União</w:t>
      </w:r>
      <w:r w:rsidRPr="00085E69">
        <w:rPr>
          <w:rFonts w:ascii="Times New Roman"/>
        </w:rPr>
        <w:t xml:space="preserve">, o tema central, que, inclusive, vem estampado na primeira capa, foi Félix Araújo. Dentre os artigos que compõem a revista, está o do historiador José Octávio de Arruda Mello. </w:t>
      </w:r>
    </w:p>
    <w:p w:rsidR="00A546D3" w:rsidRPr="00085E69" w:rsidRDefault="004B573C">
      <w:pPr>
        <w:spacing w:line="360" w:lineRule="auto"/>
        <w:jc w:val="both"/>
        <w:rPr>
          <w:rFonts w:ascii="Times New Roman"/>
        </w:rPr>
      </w:pPr>
      <w:r w:rsidRPr="00085E69">
        <w:rPr>
          <w:rFonts w:ascii="Times New Roman"/>
        </w:rPr>
        <w:tab/>
        <w:t>Intitulado “</w:t>
      </w:r>
      <w:r w:rsidRPr="00085E69">
        <w:rPr>
          <w:rFonts w:ascii="Times New Roman"/>
          <w:i/>
        </w:rPr>
        <w:t xml:space="preserve">A trajetória de Félix Araújo 1940/1948”, </w:t>
      </w:r>
      <w:r w:rsidRPr="00085E69">
        <w:rPr>
          <w:rFonts w:ascii="Times New Roman"/>
        </w:rPr>
        <w:t xml:space="preserve">o artigo faz um breve apanhado </w:t>
      </w:r>
      <w:r w:rsidR="00CA6439" w:rsidRPr="00085E69">
        <w:rPr>
          <w:rFonts w:ascii="Times New Roman"/>
        </w:rPr>
        <w:t xml:space="preserve">da </w:t>
      </w:r>
      <w:r w:rsidRPr="00085E69">
        <w:rPr>
          <w:rFonts w:ascii="Times New Roman"/>
        </w:rPr>
        <w:t xml:space="preserve">vida do cabaceirense neste recorte temporal. Período no qual ele esteve atuando no PCB, militando e divulgando o seu ideário. O que esperar de um artigo com este recorte? Uma análise pormenorizada da atuação de Félix no “partidão” da Paraíba. O que encontramos? Apenas dois parágrafos que aludem ao caso. Apresentando um subtítulo denominado </w:t>
      </w:r>
      <w:r w:rsidRPr="00085E69">
        <w:rPr>
          <w:rFonts w:ascii="Times New Roman"/>
          <w:i/>
        </w:rPr>
        <w:t>“Filiação no PCB”</w:t>
      </w:r>
      <w:r w:rsidRPr="00085E69">
        <w:rPr>
          <w:rFonts w:ascii="Times New Roman"/>
        </w:rPr>
        <w:t>, Arruda Melo não ultrapassa o número de 20 linhas para resumir a trajetória comunista de Félix. Além de deixar claro que foi este um período que marcou negativamente a vida do político paraibano:</w:t>
      </w:r>
    </w:p>
    <w:p w:rsidR="00A546D3" w:rsidRPr="00085E69" w:rsidRDefault="004B573C">
      <w:pPr>
        <w:ind w:left="2124"/>
        <w:jc w:val="both"/>
        <w:rPr>
          <w:rFonts w:ascii="Times New Roman"/>
          <w:i/>
          <w:sz w:val="22"/>
          <w:szCs w:val="22"/>
        </w:rPr>
      </w:pPr>
      <w:r w:rsidRPr="00085E69">
        <w:rPr>
          <w:rFonts w:ascii="Times New Roman"/>
          <w:i/>
          <w:sz w:val="22"/>
          <w:szCs w:val="22"/>
        </w:rPr>
        <w:t>Sua opção por um parecer mais radical de transformação política e social marcaria para sempre a sua trajetória, o que o tornou alvo também de diversas perseguições políticas, sendo taxado em diversas ocasiões como “agitador comunista”. (MELLO, 2013, p. 7)</w:t>
      </w:r>
    </w:p>
    <w:p w:rsidR="00A546D3" w:rsidRPr="00085E69" w:rsidRDefault="00A546D3">
      <w:pPr>
        <w:ind w:left="2124"/>
        <w:jc w:val="both"/>
        <w:rPr>
          <w:rFonts w:ascii="Times New Roman"/>
          <w:sz w:val="22"/>
          <w:szCs w:val="22"/>
        </w:rPr>
      </w:pPr>
    </w:p>
    <w:p w:rsidR="00A546D3" w:rsidRPr="00085E69" w:rsidRDefault="004B573C">
      <w:pPr>
        <w:spacing w:line="360" w:lineRule="auto"/>
        <w:jc w:val="both"/>
        <w:rPr>
          <w:rFonts w:ascii="Times New Roman"/>
        </w:rPr>
      </w:pPr>
      <w:r w:rsidRPr="00085E69">
        <w:rPr>
          <w:rFonts w:ascii="Times New Roman"/>
        </w:rPr>
        <w:tab/>
        <w:t xml:space="preserve">Esta máxima de que a passagem pelo comunismo foi negativamente marcante da vida do vereador, não é uma exclusividade do historiador José Octávio de Arruda Melo. </w:t>
      </w:r>
      <w:r w:rsidRPr="00085E69">
        <w:rPr>
          <w:rFonts w:ascii="Times New Roman"/>
        </w:rPr>
        <w:lastRenderedPageBreak/>
        <w:t xml:space="preserve">O escritor Josué Sylvestre, que poupou os parágrafos para traçar a participação de Félix no PCB paraibano, não repete a manobra quando vai tratar da sua saída. Para Sylvestre, em 1948, data que marca a afastamento do pracinha do “partidão”, Félix estava livrando-se “das correntes de ferro que lhe eram impostas pelo PCB”, com a saída do partido ele “proclamou sua independência” (SYLVESTRE, 1982, p.314-315). </w:t>
      </w:r>
    </w:p>
    <w:p w:rsidR="00A546D3" w:rsidRPr="00085E69" w:rsidRDefault="004B573C">
      <w:pPr>
        <w:spacing w:line="360" w:lineRule="auto"/>
        <w:jc w:val="both"/>
        <w:rPr>
          <w:rFonts w:ascii="Times New Roman"/>
        </w:rPr>
      </w:pPr>
      <w:r w:rsidRPr="00085E69">
        <w:rPr>
          <w:rFonts w:ascii="Times New Roman"/>
        </w:rPr>
        <w:tab/>
        <w:t>Sylvestre é enfático ao lembrar as dificuldades que Félix enfrentou por ter atuado no PCB. O autor relembra que até mesmo na hora de casar o vereador encontrou resistência por parte da família da noiva, uma vez que “marcado como inimigo da religião, ateu e comunista” (SYLVESTRE, 1982, p.313) não seria fácil para Félix receber “a bênção” do futuro sogro. Um leitor desavisado, ao se deparar com esta escrita, dificilmente não acreditará nos malefícios que representa ser um comunista, pois Josué Sylvestre decreta que “a marca de comunista funcionou contra as justas pretensões do inteligente e culto líder estudantil” (SYLVESTRE, 1982, p.314).</w:t>
      </w:r>
    </w:p>
    <w:p w:rsidR="00A546D3" w:rsidRPr="00085E69" w:rsidRDefault="004B573C">
      <w:pPr>
        <w:spacing w:line="360" w:lineRule="auto"/>
        <w:jc w:val="both"/>
        <w:rPr>
          <w:rFonts w:ascii="Times New Roman"/>
        </w:rPr>
      </w:pPr>
      <w:r w:rsidRPr="00085E69">
        <w:rPr>
          <w:rFonts w:ascii="Times New Roman"/>
        </w:rPr>
        <w:tab/>
        <w:t xml:space="preserve"> A própria estruturação destes livros deixa transparecer os jogos de memória que foram arranjados em torno da história do político. Em </w:t>
      </w:r>
      <w:r w:rsidRPr="00085E69">
        <w:rPr>
          <w:rFonts w:ascii="Times New Roman"/>
          <w:i/>
        </w:rPr>
        <w:t>“A trajetória interrompida de Félix Araújo”</w:t>
      </w:r>
      <w:r w:rsidRPr="00085E69">
        <w:rPr>
          <w:rFonts w:ascii="Times New Roman"/>
        </w:rPr>
        <w:t>, Josué Sylvestre principia o desenrolar da trama partindo do ano de 1951, período em que Félix já estava consolidado na chapa Elpidista. Deixando transparecer que apenas aí, e somente a partir daí, o vereador foi de fato um homem publico.</w:t>
      </w:r>
    </w:p>
    <w:p w:rsidR="00A546D3" w:rsidRPr="00085E69" w:rsidRDefault="004B573C">
      <w:pPr>
        <w:spacing w:line="360" w:lineRule="auto"/>
        <w:ind w:firstLine="708"/>
        <w:jc w:val="both"/>
        <w:rPr>
          <w:rFonts w:ascii="Times New Roman"/>
        </w:rPr>
      </w:pPr>
      <w:r w:rsidRPr="00085E69">
        <w:rPr>
          <w:rFonts w:ascii="Times New Roman"/>
        </w:rPr>
        <w:t xml:space="preserve">Ao analisarmos os próprios sumários destes livros, nos deparamos com títulos tais como: </w:t>
      </w:r>
      <w:r w:rsidRPr="00085E69">
        <w:rPr>
          <w:rFonts w:ascii="Times New Roman"/>
          <w:i/>
        </w:rPr>
        <w:t>“uma autêntica vocação de líder”, “o idealista”, “Félix, o orador”, “um líder nato”, “o soldado Félix”, “o mártir do dever e da coragem”</w:t>
      </w:r>
      <w:r w:rsidRPr="00085E69">
        <w:rPr>
          <w:rFonts w:ascii="Times New Roman"/>
        </w:rPr>
        <w:t xml:space="preserve">, dentre outro epítetos grandiloquentes. No entanto, o termo “o comunista Félix” não surge em nenhum momento desta produção. O que podemos compreender, a partir desta análise é que esta memória selecionada, manipulada presente na historiografia “foi mobilizada a serviço da reivindicação de uma identidade” (RICOEUR, 2007, p.92), neste caso, de uma identidade para Félix Araújo. Logo, torna-se gritante o silenciamento feito do período em que o político esteve no PCB. A identidade que reivindicam estes autores para o poeta paraibano não cabia o comunista, cabia o soldado herói, o mártir, mas não o militante. </w:t>
      </w:r>
      <w:r w:rsidRPr="00085E69">
        <w:rPr>
          <w:rFonts w:ascii="Times New Roman"/>
        </w:rPr>
        <w:tab/>
      </w:r>
    </w:p>
    <w:p w:rsidR="00A546D3" w:rsidRPr="00085E69" w:rsidRDefault="004B573C">
      <w:pPr>
        <w:spacing w:line="360" w:lineRule="auto"/>
        <w:ind w:firstLine="708"/>
        <w:jc w:val="both"/>
        <w:rPr>
          <w:rFonts w:ascii="Times New Roman"/>
        </w:rPr>
      </w:pPr>
      <w:r w:rsidRPr="00085E69">
        <w:rPr>
          <w:rFonts w:ascii="Times New Roman"/>
        </w:rPr>
        <w:t>Mas o que explica esta seleção de memória e o “excesso de esquecimento”, para utilizarmos o conceito ricoeureano, presente nesta historiografia? O que mobiliza este silêncio em torno da militância de Félix Araújo no PCB paraibano? Os jogos de memória teriam uma explicação? Se recuarmos um pouco nesta história, lembrar-nos-</w:t>
      </w:r>
      <w:r w:rsidRPr="00085E69">
        <w:rPr>
          <w:rFonts w:ascii="Times New Roman"/>
        </w:rPr>
        <w:lastRenderedPageBreak/>
        <w:t xml:space="preserve">emos da política anticomunista impetrada pelas autoridades constituídas na Paraíba. Argemiro de Figueiredo, nome máximo desta política no Estado, comandou com maestria, auxiliado pela imprensa e pela igreja católica, esta poderosa onda repressiva contra aqueles que se levantassem contra o seu governo, tendo como alvo predileto, os comunistas. </w:t>
      </w:r>
    </w:p>
    <w:p w:rsidR="00A546D3" w:rsidRPr="00085E69" w:rsidRDefault="004B573C">
      <w:pPr>
        <w:spacing w:line="360" w:lineRule="auto"/>
        <w:ind w:firstLine="708"/>
        <w:jc w:val="both"/>
        <w:rPr>
          <w:rFonts w:ascii="Times New Roman"/>
        </w:rPr>
      </w:pPr>
      <w:r w:rsidRPr="00085E69">
        <w:rPr>
          <w:rFonts w:ascii="Times New Roman"/>
        </w:rPr>
        <w:t>Faustino Teatino, em sua dissertação de mestrado, revela-nos que no imaginário social, o PCB paraibano foi, meticulosamente, deturpado, demonizado, desvirtuado pelos poderes constituídos. “O perigo vermelho”, termo como era designado o comunismo no Estado, foi propagandeado pelo governo por meio da imprensa local, nos jornais saiam notas denunciando a ameaça que o PCB representava para a ordem social. A igreja também tem sua parcela de culpa nesta demonização do partido. Para o clero local, a aceitação dos ideais comunistas representava o abandono das ideias religiosas, uma vez que o comunismo era associado ao mal, ao demônio.</w:t>
      </w:r>
    </w:p>
    <w:p w:rsidR="00A546D3" w:rsidRPr="00085E69" w:rsidRDefault="004B573C">
      <w:pPr>
        <w:spacing w:line="360" w:lineRule="auto"/>
        <w:ind w:firstLine="708"/>
        <w:jc w:val="both"/>
        <w:rPr>
          <w:rFonts w:ascii="Times New Roman"/>
        </w:rPr>
      </w:pPr>
      <w:r w:rsidRPr="00085E69">
        <w:rPr>
          <w:rFonts w:ascii="Times New Roman"/>
        </w:rPr>
        <w:tab/>
        <w:t xml:space="preserve">Teatino vai além, ele mostra como este imaginário anticomunista afetou a própria memória dos conterrâneos de Félix Araújo. Por se tratar de uma campanha de demonização vitoriosa, do ponto de vista político e ideológico, o anticomunismo enraizou-se no nosso Estado. Fontes orais consultadas pelo historiador revelaram que o “perigo vermelho” foi uma realidade em Cabaceiras, cidade natal de Félix. Ao questionar aos entrevistados sobre a atuação do político no PCB, os cabaceirenses reagiam com certa cautela, medo, receio para tratar do assunto. O estudo de Faustino Teatino é esclarecedor. Revela-nos o poder que o anticomunismo exerceu, e ainda exerce, na nossa sociedade. Ainda hoje, comunistas são vistos com maus olhos. </w:t>
      </w:r>
    </w:p>
    <w:p w:rsidR="00A546D3" w:rsidRPr="00085E69" w:rsidRDefault="004B573C">
      <w:pPr>
        <w:spacing w:line="360" w:lineRule="auto"/>
        <w:ind w:firstLine="708"/>
        <w:jc w:val="both"/>
        <w:rPr>
          <w:rFonts w:ascii="Times New Roman"/>
        </w:rPr>
      </w:pPr>
      <w:r w:rsidRPr="00085E69">
        <w:rPr>
          <w:rFonts w:ascii="Times New Roman"/>
        </w:rPr>
        <w:t xml:space="preserve">Diante do exposto, podemos solucionar as questões suscitadas acima. O “perigo vermelho” é ponto chave para que possamos compreender os abusos de esquecimentos em torno da militância de Félix Araújo. Partindo da ideia de que o imaginário anticomunista ainda é um mote recorrente em nossa sociedade, podemos ponderar que, para a identidade que os detentores do poder, poder aqui entendido não apenas como político, mas também como cultural, mobilizaram para o “mártir” campinense não cabia um passado comunista.  Comunistas são agitadores, baderneiros, não são cristãos, sendo assim, a memória do bom moço Félix não concorreria com a do militante.  Levando-se em contas as devidas exceções, podemos concluir que, para harmonizar esta identidade, a memória seletiva e o “abuso de esquecimento” foram empreendimentos indispensáveis na historiografia aqui analisada. </w:t>
      </w:r>
    </w:p>
    <w:p w:rsidR="00A546D3" w:rsidRPr="00085E69" w:rsidRDefault="00A546D3">
      <w:pPr>
        <w:spacing w:line="360" w:lineRule="auto"/>
        <w:jc w:val="both"/>
        <w:rPr>
          <w:rFonts w:ascii="Times New Roman"/>
        </w:rPr>
      </w:pPr>
    </w:p>
    <w:p w:rsidR="00A546D3" w:rsidRPr="00085E69" w:rsidRDefault="004B573C">
      <w:pPr>
        <w:spacing w:line="360" w:lineRule="auto"/>
        <w:jc w:val="both"/>
        <w:rPr>
          <w:rFonts w:ascii="Times New Roman"/>
          <w:b/>
        </w:rPr>
      </w:pPr>
      <w:r w:rsidRPr="00085E69">
        <w:rPr>
          <w:rFonts w:ascii="Times New Roman"/>
          <w:b/>
        </w:rPr>
        <w:t>CONSIDERAÇÕES FINAIS</w:t>
      </w:r>
    </w:p>
    <w:p w:rsidR="00A546D3" w:rsidRPr="00085E69" w:rsidRDefault="004B573C">
      <w:pPr>
        <w:spacing w:line="360" w:lineRule="auto"/>
        <w:jc w:val="both"/>
        <w:rPr>
          <w:rFonts w:ascii="Times New Roman"/>
        </w:rPr>
      </w:pPr>
      <w:r w:rsidRPr="00085E69">
        <w:rPr>
          <w:rFonts w:ascii="Times New Roman"/>
          <w:b/>
        </w:rPr>
        <w:tab/>
      </w:r>
      <w:r w:rsidRPr="00085E69">
        <w:rPr>
          <w:rFonts w:ascii="Times New Roman"/>
        </w:rPr>
        <w:t xml:space="preserve">Segundo a historiadora Márcia Maria Menendes Motta, “há apenas uma história e distintas memórias sobre um acontecimento” (MOTTA, 2012, p.24), ousadamente, poderíamos complementar a frase acrescentando que, existe apenas uma história e distintas memórias </w:t>
      </w:r>
      <w:r w:rsidRPr="00085E69">
        <w:rPr>
          <w:rFonts w:ascii="Times New Roman"/>
          <w:i/>
        </w:rPr>
        <w:t>construídas</w:t>
      </w:r>
      <w:r w:rsidRPr="00085E69">
        <w:rPr>
          <w:rFonts w:ascii="Times New Roman"/>
        </w:rPr>
        <w:t xml:space="preserve"> sobre um acontecimento. O breve percurso trilhado na historiografia que versa sobre a trajetória do político Félix Araújo serve para nos esclarecer que, os desfiladeiros da história e da memória escondem muitos abismos, atalhos, estratégias e manipulações. </w:t>
      </w:r>
    </w:p>
    <w:p w:rsidR="00A546D3" w:rsidRPr="00085E69" w:rsidRDefault="004B573C">
      <w:pPr>
        <w:spacing w:line="360" w:lineRule="auto"/>
        <w:jc w:val="both"/>
        <w:rPr>
          <w:rFonts w:ascii="Times New Roman"/>
        </w:rPr>
      </w:pPr>
      <w:r w:rsidRPr="00085E69">
        <w:rPr>
          <w:rFonts w:ascii="Times New Roman"/>
        </w:rPr>
        <w:tab/>
        <w:t>Sem desmerecer as contribuições indispensáveis que estes historiadores, sejam de oficio ou de tradição, nos concederam com suas obras, o presente trabalho buscou esclarecer que, a memória, tida como oficial, do vereador Félix Araújo foi, cuidadosamente, selecionada, organizada, manipulada para que fosse apenas lembrado aquilo que atendesse as preocupações políticas, pessoais, institucionais, etc. Os silêncios devem ser mais inquietantes que os gritos que vociferam na história. Há, como já sabemos, intencionalidades, permissões e proibições na operação historiográfica e mnemônica.</w:t>
      </w:r>
    </w:p>
    <w:p w:rsidR="00A546D3" w:rsidRPr="00085E69" w:rsidRDefault="004B573C">
      <w:pPr>
        <w:spacing w:line="360" w:lineRule="auto"/>
        <w:jc w:val="both"/>
        <w:rPr>
          <w:rFonts w:ascii="Times New Roman"/>
        </w:rPr>
      </w:pPr>
      <w:r w:rsidRPr="00085E69">
        <w:rPr>
          <w:rFonts w:ascii="Times New Roman"/>
        </w:rPr>
        <w:tab/>
        <w:t xml:space="preserve">No caso em tela, foi conveniente lembrar as façanhas do pracinha Félix, do soldado jovem que seguiu voluntariamente para lutar na Segunda Guerra Mundial, ao passo que, o comunista Félix, militante do PCB paraibano não merecia ser lembrado nos “túmulos escriturários” que lhe foram construídos. Outros pontos da trajetória do vereador tiveram ênfase, além do pracinha, o mártir Félix também é uma memória exaustivamente lembrada na historiografia paraibana, mas por hora, coube a nós analisarmos apenas estes pontos, tendo em vista que a presente pesquisa não se extinguirá nestas páginas, mas tomará corpo em um trabalho de maior vulto que ambicionamos empreender. </w:t>
      </w:r>
    </w:p>
    <w:p w:rsidR="00A546D3" w:rsidRPr="00085E69" w:rsidRDefault="00A546D3">
      <w:pPr>
        <w:spacing w:line="360" w:lineRule="auto"/>
        <w:jc w:val="both"/>
        <w:rPr>
          <w:rFonts w:ascii="Times New Roman"/>
        </w:rPr>
      </w:pPr>
    </w:p>
    <w:p w:rsidR="00DB5DFF" w:rsidRPr="00085E69" w:rsidRDefault="00DB5DFF">
      <w:pPr>
        <w:spacing w:line="360" w:lineRule="auto"/>
        <w:jc w:val="both"/>
        <w:rPr>
          <w:rFonts w:ascii="Times New Roman"/>
          <w:b/>
        </w:rPr>
      </w:pPr>
    </w:p>
    <w:p w:rsidR="00DB5DFF" w:rsidRPr="00085E69" w:rsidRDefault="00DB5DFF">
      <w:pPr>
        <w:spacing w:line="360" w:lineRule="auto"/>
        <w:jc w:val="both"/>
        <w:rPr>
          <w:rFonts w:ascii="Times New Roman"/>
          <w:b/>
        </w:rPr>
      </w:pPr>
    </w:p>
    <w:p w:rsidR="00DB5DFF" w:rsidRPr="00085E69" w:rsidRDefault="00DB5DFF">
      <w:pPr>
        <w:spacing w:line="360" w:lineRule="auto"/>
        <w:jc w:val="both"/>
        <w:rPr>
          <w:rFonts w:ascii="Times New Roman"/>
          <w:b/>
        </w:rPr>
      </w:pPr>
    </w:p>
    <w:p w:rsidR="00DB5DFF" w:rsidRPr="00085E69" w:rsidRDefault="00DB5DFF">
      <w:pPr>
        <w:spacing w:line="360" w:lineRule="auto"/>
        <w:jc w:val="both"/>
        <w:rPr>
          <w:rFonts w:ascii="Times New Roman"/>
          <w:b/>
        </w:rPr>
      </w:pPr>
    </w:p>
    <w:p w:rsidR="00DB5DFF" w:rsidRPr="00085E69" w:rsidRDefault="00DB5DFF">
      <w:pPr>
        <w:spacing w:line="360" w:lineRule="auto"/>
        <w:jc w:val="both"/>
        <w:rPr>
          <w:rFonts w:ascii="Times New Roman"/>
          <w:b/>
        </w:rPr>
      </w:pPr>
    </w:p>
    <w:p w:rsidR="00DB5DFF" w:rsidRPr="00085E69" w:rsidRDefault="00DB5DFF">
      <w:pPr>
        <w:spacing w:line="360" w:lineRule="auto"/>
        <w:jc w:val="both"/>
        <w:rPr>
          <w:rFonts w:ascii="Times New Roman"/>
          <w:b/>
        </w:rPr>
      </w:pPr>
    </w:p>
    <w:p w:rsidR="00DB5DFF" w:rsidRPr="00085E69" w:rsidRDefault="00DB5DFF">
      <w:pPr>
        <w:spacing w:line="360" w:lineRule="auto"/>
        <w:jc w:val="both"/>
        <w:rPr>
          <w:rFonts w:ascii="Times New Roman"/>
          <w:b/>
        </w:rPr>
      </w:pPr>
    </w:p>
    <w:p w:rsidR="00DB5DFF" w:rsidRPr="00085E69" w:rsidRDefault="00DB5DFF">
      <w:pPr>
        <w:spacing w:line="360" w:lineRule="auto"/>
        <w:jc w:val="both"/>
        <w:rPr>
          <w:rFonts w:ascii="Times New Roman"/>
          <w:b/>
        </w:rPr>
      </w:pPr>
    </w:p>
    <w:p w:rsidR="00A546D3" w:rsidRPr="00085E69" w:rsidRDefault="004B573C">
      <w:pPr>
        <w:spacing w:line="360" w:lineRule="auto"/>
        <w:jc w:val="both"/>
        <w:rPr>
          <w:rFonts w:ascii="Times New Roman"/>
          <w:b/>
        </w:rPr>
      </w:pPr>
      <w:r w:rsidRPr="00085E69">
        <w:rPr>
          <w:rFonts w:ascii="Times New Roman"/>
          <w:b/>
        </w:rPr>
        <w:t xml:space="preserve">REFERÊNCIAS </w:t>
      </w:r>
    </w:p>
    <w:p w:rsidR="00A546D3" w:rsidRPr="00085E69" w:rsidRDefault="00A546D3">
      <w:pPr>
        <w:spacing w:line="360" w:lineRule="auto"/>
        <w:jc w:val="both"/>
        <w:rPr>
          <w:rFonts w:ascii="Times New Roman"/>
          <w:b/>
        </w:rPr>
      </w:pPr>
    </w:p>
    <w:p w:rsidR="00A546D3" w:rsidRPr="00085E69" w:rsidRDefault="004B573C">
      <w:pPr>
        <w:spacing w:line="360" w:lineRule="auto"/>
        <w:jc w:val="both"/>
        <w:rPr>
          <w:rFonts w:ascii="Times New Roman"/>
        </w:rPr>
      </w:pPr>
      <w:r w:rsidRPr="00085E69">
        <w:rPr>
          <w:rFonts w:ascii="Times New Roman"/>
        </w:rPr>
        <w:t xml:space="preserve">AIRES, José Luciano de Queiroz. </w:t>
      </w:r>
      <w:r w:rsidRPr="00085E69">
        <w:rPr>
          <w:rFonts w:ascii="Times New Roman"/>
          <w:b/>
        </w:rPr>
        <w:t>A Fabricação do Mito João Pessoa: Batalhas de Memória na Paraíba (1930-1945)</w:t>
      </w:r>
      <w:r w:rsidRPr="00085E69">
        <w:rPr>
          <w:rFonts w:ascii="Times New Roman"/>
        </w:rPr>
        <w:t>. Campina Grande: EDUFCG. 2013</w:t>
      </w:r>
    </w:p>
    <w:p w:rsidR="00A546D3" w:rsidRPr="00085E69" w:rsidRDefault="004B573C">
      <w:pPr>
        <w:spacing w:line="360" w:lineRule="auto"/>
        <w:jc w:val="both"/>
        <w:rPr>
          <w:rFonts w:ascii="Times New Roman"/>
        </w:rPr>
      </w:pPr>
      <w:r w:rsidRPr="00085E69">
        <w:rPr>
          <w:rFonts w:ascii="Times New Roman"/>
        </w:rPr>
        <w:t xml:space="preserve">CERTEAU, Michel de. </w:t>
      </w:r>
      <w:r w:rsidRPr="00085E69">
        <w:rPr>
          <w:rFonts w:ascii="Times New Roman"/>
          <w:b/>
        </w:rPr>
        <w:t>A Escrita da História</w:t>
      </w:r>
      <w:r w:rsidRPr="00085E69">
        <w:rPr>
          <w:rFonts w:ascii="Times New Roman"/>
        </w:rPr>
        <w:t>. Rio de Janeiro: Forense-Universitária, 1982.</w:t>
      </w:r>
    </w:p>
    <w:p w:rsidR="00A546D3" w:rsidRPr="00085E69" w:rsidRDefault="004B573C">
      <w:pPr>
        <w:spacing w:line="360" w:lineRule="auto"/>
        <w:jc w:val="both"/>
        <w:rPr>
          <w:rFonts w:ascii="Times New Roman"/>
          <w:b/>
        </w:rPr>
      </w:pPr>
      <w:r w:rsidRPr="00085E69">
        <w:rPr>
          <w:rFonts w:ascii="Times New Roman"/>
        </w:rPr>
        <w:t xml:space="preserve">MELLO, José Octávio de Arruda. Trajetória de Félix Araújo 1940/48. In: </w:t>
      </w:r>
      <w:r w:rsidRPr="00085E69">
        <w:rPr>
          <w:rFonts w:ascii="Times New Roman"/>
          <w:b/>
        </w:rPr>
        <w:t xml:space="preserve">Cadernos das Artes – </w:t>
      </w:r>
      <w:r w:rsidRPr="00085E69">
        <w:rPr>
          <w:rFonts w:ascii="Times New Roman"/>
        </w:rPr>
        <w:t>A União, João Pessoa, 2013, p.3-7.</w:t>
      </w:r>
    </w:p>
    <w:p w:rsidR="00A546D3" w:rsidRPr="00085E69" w:rsidRDefault="004B573C">
      <w:pPr>
        <w:spacing w:line="360" w:lineRule="auto"/>
        <w:jc w:val="both"/>
        <w:rPr>
          <w:rFonts w:ascii="Times New Roman"/>
        </w:rPr>
      </w:pPr>
      <w:r w:rsidRPr="00085E69">
        <w:rPr>
          <w:rFonts w:ascii="Times New Roman"/>
        </w:rPr>
        <w:t xml:space="preserve">MOTTA, Márcia Maria Menendes. História, memória e tempo presente. In: CARDOSO, Ciro Flamarion; VAINFAS, Ronaldo (Orgs.). </w:t>
      </w:r>
      <w:r w:rsidRPr="00085E69">
        <w:rPr>
          <w:rFonts w:ascii="Times New Roman"/>
          <w:b/>
        </w:rPr>
        <w:t>Novos Domínios da História</w:t>
      </w:r>
      <w:r w:rsidRPr="00085E69">
        <w:rPr>
          <w:rFonts w:ascii="Times New Roman"/>
        </w:rPr>
        <w:t>. Rio de Janeiro: Elsevier, 2012, p.21-36.</w:t>
      </w:r>
    </w:p>
    <w:p w:rsidR="00A546D3" w:rsidRPr="00085E69" w:rsidRDefault="004B573C">
      <w:pPr>
        <w:spacing w:line="360" w:lineRule="auto"/>
        <w:jc w:val="both"/>
        <w:rPr>
          <w:rFonts w:ascii="Times New Roman"/>
        </w:rPr>
      </w:pPr>
      <w:r w:rsidRPr="00085E69">
        <w:rPr>
          <w:rFonts w:ascii="Times New Roman"/>
        </w:rPr>
        <w:t xml:space="preserve">NIETZSCHE, Friedrich. Considerações Extemporâneas. In: </w:t>
      </w:r>
      <w:r w:rsidRPr="00085E69">
        <w:rPr>
          <w:rFonts w:ascii="Times New Roman"/>
          <w:b/>
        </w:rPr>
        <w:t>Obras Incompletas</w:t>
      </w:r>
      <w:r w:rsidRPr="00085E69">
        <w:rPr>
          <w:rFonts w:ascii="Times New Roman"/>
        </w:rPr>
        <w:t>. Coleção Os Pensadores: seleção de textos de Gérard Lebrun. Tradução e notas de Rubens Rodrigues Torre Filho. São Paulo: Editora Nova Cultural, 1999, p.267-198.</w:t>
      </w:r>
    </w:p>
    <w:p w:rsidR="00A546D3" w:rsidRPr="00085E69" w:rsidRDefault="004B573C">
      <w:pPr>
        <w:spacing w:line="360" w:lineRule="auto"/>
        <w:jc w:val="both"/>
        <w:rPr>
          <w:rFonts w:ascii="Times New Roman"/>
        </w:rPr>
      </w:pPr>
      <w:r w:rsidRPr="00085E69">
        <w:rPr>
          <w:rFonts w:ascii="Times New Roman"/>
        </w:rPr>
        <w:t xml:space="preserve">POLLAK, Michel. Memória e Identidade Social. </w:t>
      </w:r>
      <w:r w:rsidRPr="00085E69">
        <w:rPr>
          <w:rFonts w:ascii="Times New Roman"/>
          <w:b/>
        </w:rPr>
        <w:t>Revista de Estudos Históricos</w:t>
      </w:r>
      <w:r w:rsidRPr="00085E69">
        <w:rPr>
          <w:rFonts w:ascii="Times New Roman"/>
        </w:rPr>
        <w:t xml:space="preserve">. V.5, n. 10. </w:t>
      </w:r>
    </w:p>
    <w:p w:rsidR="00A546D3" w:rsidRPr="00085E69" w:rsidRDefault="004B573C">
      <w:pPr>
        <w:spacing w:line="360" w:lineRule="auto"/>
        <w:jc w:val="both"/>
        <w:rPr>
          <w:rFonts w:ascii="Times New Roman"/>
        </w:rPr>
      </w:pPr>
      <w:r w:rsidRPr="00085E69">
        <w:rPr>
          <w:rFonts w:ascii="Times New Roman"/>
        </w:rPr>
        <w:t xml:space="preserve">QUEIROZ, Eliete Gurjão de. </w:t>
      </w:r>
      <w:r w:rsidRPr="00085E69">
        <w:rPr>
          <w:rFonts w:ascii="Times New Roman"/>
          <w:b/>
        </w:rPr>
        <w:t>No Cinquentenário da Morte de Félix Araújo</w:t>
      </w:r>
      <w:r w:rsidRPr="00085E69">
        <w:rPr>
          <w:rFonts w:ascii="Times New Roman"/>
        </w:rPr>
        <w:t>. João Pessoa: IPHAEP. 2003.</w:t>
      </w:r>
    </w:p>
    <w:p w:rsidR="00A546D3" w:rsidRPr="00085E69" w:rsidRDefault="004B573C">
      <w:pPr>
        <w:spacing w:line="360" w:lineRule="auto"/>
        <w:jc w:val="both"/>
        <w:rPr>
          <w:rFonts w:ascii="Times New Roman"/>
        </w:rPr>
      </w:pPr>
      <w:r w:rsidRPr="00085E69">
        <w:rPr>
          <w:rFonts w:ascii="Times New Roman"/>
        </w:rPr>
        <w:t xml:space="preserve">RICOEUR, Paul. </w:t>
      </w:r>
      <w:r w:rsidRPr="00085E69">
        <w:rPr>
          <w:rFonts w:ascii="Times New Roman"/>
          <w:b/>
        </w:rPr>
        <w:t>A Memória, a História, o Esquecimento</w:t>
      </w:r>
      <w:r w:rsidRPr="00085E69">
        <w:rPr>
          <w:rFonts w:ascii="Times New Roman"/>
        </w:rPr>
        <w:t xml:space="preserve">. Tradução Alain François. Campinas, SP: Editora UNICAMP. 2007. </w:t>
      </w:r>
    </w:p>
    <w:p w:rsidR="00A546D3" w:rsidRPr="00085E69" w:rsidRDefault="004B573C">
      <w:pPr>
        <w:spacing w:line="360" w:lineRule="auto"/>
        <w:jc w:val="both"/>
        <w:rPr>
          <w:rFonts w:ascii="Times New Roman"/>
        </w:rPr>
      </w:pPr>
      <w:r w:rsidRPr="00085E69">
        <w:rPr>
          <w:rFonts w:ascii="Times New Roman"/>
        </w:rPr>
        <w:t xml:space="preserve">SYLVESTRE, Josué. </w:t>
      </w:r>
      <w:r w:rsidRPr="00085E69">
        <w:rPr>
          <w:rFonts w:ascii="Times New Roman"/>
          <w:b/>
        </w:rPr>
        <w:t>Lutas de Vida e Morte: fatos e personagens da história de Campina Grande e da Paraíba (1930-1953)</w:t>
      </w:r>
      <w:r w:rsidRPr="00085E69">
        <w:rPr>
          <w:rFonts w:ascii="Times New Roman"/>
        </w:rPr>
        <w:t>. Brasília: Senado Federal. 1982.</w:t>
      </w:r>
    </w:p>
    <w:p w:rsidR="00A546D3" w:rsidRPr="00085E69" w:rsidRDefault="004B573C">
      <w:pPr>
        <w:spacing w:line="360" w:lineRule="auto"/>
        <w:jc w:val="both"/>
        <w:rPr>
          <w:rFonts w:ascii="Times New Roman"/>
        </w:rPr>
      </w:pPr>
      <w:r w:rsidRPr="00085E69">
        <w:rPr>
          <w:rFonts w:ascii="Times New Roman"/>
        </w:rPr>
        <w:t xml:space="preserve">SYLVESTRE, Josué. </w:t>
      </w:r>
      <w:r w:rsidRPr="00085E69">
        <w:rPr>
          <w:rFonts w:ascii="Times New Roman"/>
          <w:b/>
        </w:rPr>
        <w:t>A Trajetória interrompida de Félix Araújo</w:t>
      </w:r>
      <w:r w:rsidRPr="00085E69">
        <w:rPr>
          <w:rFonts w:ascii="Times New Roman"/>
        </w:rPr>
        <w:t>. João Pessoa: A União. 2004.</w:t>
      </w:r>
    </w:p>
    <w:p w:rsidR="00A546D3" w:rsidRPr="00085E69" w:rsidRDefault="004B573C">
      <w:pPr>
        <w:spacing w:line="360" w:lineRule="auto"/>
        <w:jc w:val="both"/>
        <w:rPr>
          <w:rFonts w:ascii="Times New Roman"/>
        </w:rPr>
      </w:pPr>
      <w:r w:rsidRPr="00085E69">
        <w:rPr>
          <w:rFonts w:ascii="Times New Roman"/>
        </w:rPr>
        <w:t xml:space="preserve">NETO, Faustino Teatino Cavalcante. </w:t>
      </w:r>
      <w:r w:rsidRPr="00085E69">
        <w:rPr>
          <w:rFonts w:ascii="Times New Roman"/>
          <w:b/>
        </w:rPr>
        <w:t xml:space="preserve">O PCB Paraibano no imaginário social: </w:t>
      </w:r>
      <w:r w:rsidRPr="00085E69">
        <w:rPr>
          <w:rFonts w:ascii="Times New Roman"/>
        </w:rPr>
        <w:t xml:space="preserve">o caso Félix Araújo na Fase de redemocratização </w:t>
      </w:r>
      <w:r w:rsidR="00847299">
        <w:rPr>
          <w:rFonts w:ascii="Times New Roman"/>
        </w:rPr>
        <w:t>(</w:t>
      </w:r>
      <w:r w:rsidRPr="00085E69">
        <w:rPr>
          <w:rFonts w:ascii="Times New Roman"/>
        </w:rPr>
        <w:t>1945-1953</w:t>
      </w:r>
      <w:r w:rsidR="00847299">
        <w:rPr>
          <w:rFonts w:ascii="Times New Roman"/>
        </w:rPr>
        <w:t>)</w:t>
      </w:r>
      <w:bookmarkStart w:id="0" w:name="_GoBack"/>
      <w:bookmarkEnd w:id="0"/>
      <w:r w:rsidRPr="00085E69">
        <w:rPr>
          <w:rFonts w:ascii="Times New Roman"/>
        </w:rPr>
        <w:t>. Dissertação (Mestrado Interdisciplinar em Ciências da Sociedade) Universidade Estadual da Paraíba, Campina Grande, 2006.</w:t>
      </w:r>
    </w:p>
    <w:p w:rsidR="00A546D3" w:rsidRPr="00085E69" w:rsidRDefault="00A546D3">
      <w:pPr>
        <w:spacing w:line="360" w:lineRule="auto"/>
        <w:jc w:val="both"/>
        <w:rPr>
          <w:rFonts w:ascii="Times New Roman"/>
        </w:rPr>
      </w:pPr>
    </w:p>
    <w:p w:rsidR="00A546D3" w:rsidRPr="00085E69" w:rsidRDefault="00A546D3">
      <w:pPr>
        <w:spacing w:line="360" w:lineRule="auto"/>
        <w:jc w:val="both"/>
        <w:rPr>
          <w:rFonts w:ascii="Times New Roman"/>
        </w:rPr>
      </w:pPr>
    </w:p>
    <w:p w:rsidR="00A546D3" w:rsidRPr="00085E69" w:rsidRDefault="004B573C">
      <w:pPr>
        <w:spacing w:line="360" w:lineRule="auto"/>
        <w:ind w:firstLine="708"/>
        <w:jc w:val="both"/>
        <w:rPr>
          <w:rFonts w:ascii="Times New Roman"/>
        </w:rPr>
      </w:pPr>
      <w:r w:rsidRPr="00085E69">
        <w:rPr>
          <w:rFonts w:ascii="Times New Roman"/>
        </w:rPr>
        <w:tab/>
      </w:r>
    </w:p>
    <w:p w:rsidR="00A546D3" w:rsidRPr="00085E69" w:rsidRDefault="00A546D3">
      <w:pPr>
        <w:spacing w:line="360" w:lineRule="auto"/>
        <w:ind w:firstLine="708"/>
        <w:jc w:val="both"/>
        <w:rPr>
          <w:rFonts w:ascii="Times New Roman"/>
        </w:rPr>
      </w:pPr>
    </w:p>
    <w:p w:rsidR="00A546D3" w:rsidRPr="00085E69" w:rsidRDefault="004B573C">
      <w:pPr>
        <w:spacing w:line="360" w:lineRule="auto"/>
        <w:jc w:val="both"/>
        <w:rPr>
          <w:rFonts w:ascii="Times New Roman"/>
        </w:rPr>
      </w:pPr>
      <w:r w:rsidRPr="00085E69">
        <w:rPr>
          <w:rFonts w:ascii="Times New Roman"/>
        </w:rPr>
        <w:tab/>
      </w:r>
    </w:p>
    <w:p w:rsidR="00A546D3" w:rsidRPr="00085E69" w:rsidRDefault="00A546D3">
      <w:pPr>
        <w:spacing w:line="360" w:lineRule="auto"/>
        <w:jc w:val="both"/>
        <w:rPr>
          <w:rFonts w:ascii="Times New Roman"/>
          <w:sz w:val="22"/>
          <w:szCs w:val="22"/>
        </w:rPr>
      </w:pPr>
    </w:p>
    <w:p w:rsidR="00A546D3" w:rsidRPr="00085E69" w:rsidRDefault="00A546D3">
      <w:pPr>
        <w:spacing w:line="360" w:lineRule="auto"/>
        <w:ind w:firstLine="708"/>
        <w:jc w:val="both"/>
        <w:rPr>
          <w:rFonts w:ascii="Times New Roman"/>
          <w:sz w:val="22"/>
          <w:szCs w:val="22"/>
        </w:rPr>
      </w:pPr>
    </w:p>
    <w:p w:rsidR="00A546D3" w:rsidRPr="00085E69" w:rsidRDefault="00A546D3">
      <w:pPr>
        <w:spacing w:line="360" w:lineRule="auto"/>
        <w:ind w:firstLine="708"/>
        <w:jc w:val="both"/>
        <w:rPr>
          <w:rFonts w:ascii="Times New Roman"/>
        </w:rPr>
      </w:pPr>
    </w:p>
    <w:p w:rsidR="00A546D3" w:rsidRPr="00085E69" w:rsidRDefault="004B573C">
      <w:pPr>
        <w:spacing w:line="360" w:lineRule="auto"/>
        <w:ind w:firstLine="708"/>
        <w:jc w:val="both"/>
        <w:rPr>
          <w:rFonts w:ascii="Times New Roman"/>
        </w:rPr>
      </w:pPr>
      <w:r w:rsidRPr="00085E69">
        <w:rPr>
          <w:rFonts w:ascii="Times New Roman"/>
        </w:rPr>
        <w:t xml:space="preserve"> </w:t>
      </w:r>
    </w:p>
    <w:sectPr w:rsidR="00A546D3" w:rsidRPr="00085E69">
      <w:footerReference w:type="default" r:id="rId8"/>
      <w:pgSz w:w="11906" w:h="16838" w:code="9"/>
      <w:pgMar w:top="1418" w:right="1701" w:bottom="1418" w:left="1701" w:header="1134" w:footer="964"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06B9" w:rsidRDefault="000D06B9">
      <w:r>
        <w:separator/>
      </w:r>
    </w:p>
  </w:endnote>
  <w:endnote w:type="continuationSeparator" w:id="0">
    <w:p w:rsidR="000D06B9" w:rsidRDefault="000D0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rlito">
    <w:altName w:val="Calibri"/>
    <w:panose1 w:val="00000000000000000000"/>
    <w:charset w:val="00"/>
    <w:family w:val="auto"/>
    <w:notTrueType/>
    <w:pitch w:val="variable"/>
    <w:sig w:usb0="E10002FF" w:usb1="5000E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6D3" w:rsidRDefault="004B573C">
    <w:pPr>
      <w:pStyle w:val="Rodap"/>
      <w:jc w:val="right"/>
    </w:pPr>
    <w:r>
      <w:fldChar w:fldCharType="begin"/>
    </w:r>
    <w:r>
      <w:instrText>PAGE   \* MERGEFORMAT</w:instrText>
    </w:r>
    <w:r>
      <w:fldChar w:fldCharType="separate"/>
    </w:r>
    <w:r w:rsidR="00847299">
      <w:rPr>
        <w:noProof/>
      </w:rPr>
      <w:t>13</w:t>
    </w:r>
    <w:r>
      <w:fldChar w:fldCharType="end"/>
    </w:r>
  </w:p>
  <w:p w:rsidR="00A546D3" w:rsidRDefault="00A546D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06B9" w:rsidRDefault="000D06B9">
      <w:r>
        <w:separator/>
      </w:r>
    </w:p>
  </w:footnote>
  <w:footnote w:type="continuationSeparator" w:id="0">
    <w:p w:rsidR="000D06B9" w:rsidRDefault="000D06B9">
      <w:r>
        <w:continuationSeparator/>
      </w:r>
    </w:p>
  </w:footnote>
  <w:footnote w:id="1">
    <w:p w:rsidR="00A546D3" w:rsidRPr="00637859" w:rsidRDefault="004B573C">
      <w:pPr>
        <w:pStyle w:val="Textodenotaderodap"/>
        <w:jc w:val="both"/>
        <w:rPr>
          <w:rFonts w:ascii="Times New Roman"/>
        </w:rPr>
      </w:pPr>
      <w:r>
        <w:rPr>
          <w:rStyle w:val="Refdenotaderodap"/>
        </w:rPr>
        <w:footnoteRef/>
      </w:r>
      <w:r>
        <w:t xml:space="preserve"> </w:t>
      </w:r>
      <w:r w:rsidRPr="00637859">
        <w:rPr>
          <w:rFonts w:ascii="Times New Roman"/>
        </w:rPr>
        <w:t>Discente do curso de Licenciatura Plena em História da Universidade Federal de Campina Grande e Bolsista do Programa de Educação Tutorial – PET-História UFCG.</w:t>
      </w:r>
    </w:p>
  </w:footnote>
  <w:footnote w:id="2">
    <w:p w:rsidR="00A546D3" w:rsidRDefault="004B573C">
      <w:pPr>
        <w:pStyle w:val="Textodenotaderodap"/>
        <w:jc w:val="both"/>
      </w:pPr>
      <w:r w:rsidRPr="00637859">
        <w:rPr>
          <w:rStyle w:val="Refdenotaderodap"/>
          <w:rFonts w:ascii="Times New Roman"/>
        </w:rPr>
        <w:footnoteRef/>
      </w:r>
      <w:r w:rsidRPr="00637859">
        <w:rPr>
          <w:rFonts w:ascii="Times New Roman"/>
        </w:rPr>
        <w:t xml:space="preserve"> Professor Doutor da Unidade Acadêmica de História da Universidade Federal de Campina Grande e Tutor do Programa de Educação Tutorial – PET-História UFCG.</w:t>
      </w:r>
    </w:p>
  </w:footnote>
  <w:footnote w:id="3">
    <w:p w:rsidR="00A546D3" w:rsidRDefault="004B573C">
      <w:pPr>
        <w:pStyle w:val="Textodenotaderodap"/>
        <w:jc w:val="both"/>
      </w:pPr>
      <w:r>
        <w:rPr>
          <w:rStyle w:val="Refdenotaderodap"/>
        </w:rPr>
        <w:footnoteRef/>
      </w:r>
      <w:r>
        <w:t xml:space="preserve"> </w:t>
      </w:r>
      <w:r w:rsidRPr="00DB5DFF">
        <w:rPr>
          <w:rFonts w:ascii="Times New Roman"/>
        </w:rPr>
        <w:t>A critério de esclarecimento vale ressaltar que este trabalho é parte de uma pesquisa, ainda embrionária, que em um futuro próximo irá culminar no trabalho de conclusão de curso da autora. Sendo assim, antecipadamente nos desculpamos por qualquer aresta que, porventura, possa surgir e não seja oportunamente reparada nestas poucas páginas.</w:t>
      </w:r>
      <w:r>
        <w:t xml:space="preserve"> </w:t>
      </w:r>
    </w:p>
  </w:footnote>
  <w:footnote w:id="4">
    <w:p w:rsidR="00A546D3" w:rsidRPr="00E9138F" w:rsidRDefault="004B573C" w:rsidP="00E9138F">
      <w:pPr>
        <w:pStyle w:val="Textodenotaderodap"/>
        <w:jc w:val="both"/>
        <w:rPr>
          <w:rFonts w:ascii="Times New Roman"/>
        </w:rPr>
      </w:pPr>
      <w:r w:rsidRPr="00E9138F">
        <w:rPr>
          <w:rStyle w:val="Refdenotaderodap"/>
          <w:rFonts w:ascii="Times New Roman"/>
        </w:rPr>
        <w:footnoteRef/>
      </w:r>
      <w:r w:rsidR="00777B20" w:rsidRPr="00E9138F">
        <w:rPr>
          <w:rFonts w:ascii="Times New Roman"/>
        </w:rPr>
        <w:t xml:space="preserve"> O município de Cabaceiras está localizado na microrregião do Cariri paraibano, há aproximadamente </w:t>
      </w:r>
      <w:proofErr w:type="gramStart"/>
      <w:r w:rsidR="00777B20" w:rsidRPr="00E9138F">
        <w:rPr>
          <w:rFonts w:ascii="Times New Roman"/>
        </w:rPr>
        <w:t>180 Km</w:t>
      </w:r>
      <w:proofErr w:type="gramEnd"/>
      <w:r w:rsidR="00777B20" w:rsidRPr="00E9138F">
        <w:rPr>
          <w:rFonts w:ascii="Times New Roman"/>
        </w:rPr>
        <w:t xml:space="preserve"> da capital João Pessoa. </w:t>
      </w:r>
      <w:r w:rsidR="00E9138F" w:rsidRPr="00E9138F">
        <w:rPr>
          <w:rFonts w:ascii="Times New Roman"/>
        </w:rPr>
        <w:t>Região árida do Estado, de natureza exótica e clima quente quase o ano inteiro. A cidade de Cabaceiras é conhecida como a “</w:t>
      </w:r>
      <w:proofErr w:type="spellStart"/>
      <w:r w:rsidR="00E9138F" w:rsidRPr="00E9138F">
        <w:rPr>
          <w:rFonts w:ascii="Times New Roman"/>
        </w:rPr>
        <w:t>Roliúde</w:t>
      </w:r>
      <w:proofErr w:type="spellEnd"/>
      <w:r w:rsidR="00E9138F" w:rsidRPr="00E9138F">
        <w:rPr>
          <w:rFonts w:ascii="Times New Roman"/>
        </w:rPr>
        <w:t xml:space="preserve"> Nordestina” devido aos inúmeros filmes e documentários que tomaram de empréstimo o belo cenário que o município oferece. </w:t>
      </w:r>
    </w:p>
  </w:footnote>
  <w:footnote w:id="5">
    <w:p w:rsidR="00A546D3" w:rsidRPr="00DB5DFF" w:rsidRDefault="004B573C">
      <w:pPr>
        <w:pStyle w:val="Textodenotaderodap"/>
        <w:jc w:val="both"/>
        <w:rPr>
          <w:rFonts w:ascii="Times New Roman"/>
        </w:rPr>
      </w:pPr>
      <w:r>
        <w:rPr>
          <w:rStyle w:val="Refdenotaderodap"/>
        </w:rPr>
        <w:footnoteRef/>
      </w:r>
      <w:r>
        <w:t xml:space="preserve"> </w:t>
      </w:r>
      <w:r w:rsidRPr="00DB5DFF">
        <w:rPr>
          <w:rFonts w:ascii="Times New Roman"/>
        </w:rPr>
        <w:t xml:space="preserve">Joel Silveira foi um jornalista correspondente que acompanhou a FEB durante a sua atuação na Segunda Guerra Mundial. Após o término do conflito, ele escreveu o livro “Histórias de Pracinha”, que foi a compilação das cartas que lhe foram enviadas pelos expedicionários que estiveram presentes no conflito. Dentre as cartas que compõem a obra está a do Pracinha Félix Araújo. </w:t>
      </w:r>
    </w:p>
  </w:footnote>
  <w:footnote w:id="6">
    <w:p w:rsidR="00A546D3" w:rsidRPr="00DB5DFF" w:rsidRDefault="004B573C">
      <w:pPr>
        <w:pStyle w:val="Textodenotaderodap"/>
        <w:jc w:val="both"/>
        <w:rPr>
          <w:rFonts w:ascii="Times New Roman"/>
        </w:rPr>
      </w:pPr>
      <w:r w:rsidRPr="00DB5DFF">
        <w:rPr>
          <w:rStyle w:val="Refdenotaderodap"/>
          <w:rFonts w:ascii="Times New Roman"/>
        </w:rPr>
        <w:footnoteRef/>
      </w:r>
      <w:r w:rsidRPr="00DB5DFF">
        <w:rPr>
          <w:rFonts w:ascii="Times New Roman"/>
        </w:rPr>
        <w:t xml:space="preserve"> Segundo o historiador Faustino Teatino, o PCB deliberou que, em cada Estado do Brasil deveria circular um jornal para a divulgação de temas relacionados ao interesse do partido. Na Paraíba, foi fundado</w:t>
      </w:r>
      <w:r>
        <w:t xml:space="preserve"> </w:t>
      </w:r>
      <w:r>
        <w:rPr>
          <w:i/>
        </w:rPr>
        <w:t xml:space="preserve">O </w:t>
      </w:r>
      <w:r w:rsidRPr="00DB5DFF">
        <w:rPr>
          <w:rFonts w:ascii="Times New Roman"/>
          <w:i/>
        </w:rPr>
        <w:t>Jornal do Povo</w:t>
      </w:r>
      <w:r w:rsidRPr="00DB5DFF">
        <w:rPr>
          <w:rFonts w:ascii="Times New Roman"/>
        </w:rPr>
        <w:t>. O periódico, que tinha Félix Araújo como um dos colaboradores, seja na produção de textos ou na divulgação, foi empastelado no período da ilegalidade do partido, mas não parou de funcionar. (</w:t>
      </w:r>
      <w:r w:rsidR="00DB5DFF" w:rsidRPr="00DB5DFF">
        <w:rPr>
          <w:rFonts w:ascii="Times New Roman"/>
        </w:rPr>
        <w:t>NETO, 2006)</w:t>
      </w:r>
    </w:p>
  </w:footnote>
  <w:footnote w:id="7">
    <w:p w:rsidR="00A546D3" w:rsidRDefault="004B573C">
      <w:pPr>
        <w:pStyle w:val="Textodenotaderodap"/>
        <w:jc w:val="both"/>
      </w:pPr>
      <w:r w:rsidRPr="00DB5DFF">
        <w:rPr>
          <w:rStyle w:val="Refdenotaderodap"/>
          <w:rFonts w:ascii="Times New Roman"/>
        </w:rPr>
        <w:footnoteRef/>
      </w:r>
      <w:r w:rsidRPr="00DB5DFF">
        <w:rPr>
          <w:rFonts w:ascii="Times New Roman"/>
        </w:rPr>
        <w:t xml:space="preserve"> Félix Araújo escreveu duas declarações a respeito do seu desligamento do Partido Comunista. A primeira, intitulada “</w:t>
      </w:r>
      <w:r w:rsidRPr="00DB5DFF">
        <w:rPr>
          <w:rFonts w:ascii="Times New Roman"/>
          <w:i/>
        </w:rPr>
        <w:t>Ao Povo Paraibano</w:t>
      </w:r>
      <w:r w:rsidRPr="00DB5DFF">
        <w:rPr>
          <w:rFonts w:ascii="Times New Roman"/>
        </w:rPr>
        <w:t>” e a segunda intitulada “</w:t>
      </w:r>
      <w:r w:rsidRPr="00DB5DFF">
        <w:rPr>
          <w:rFonts w:ascii="Times New Roman"/>
          <w:i/>
        </w:rPr>
        <w:t>A Humanidade em Marcha</w:t>
      </w:r>
      <w:r w:rsidRPr="00DB5DFF">
        <w:rPr>
          <w:rFonts w:ascii="Times New Roman"/>
        </w:rPr>
        <w:t xml:space="preserve">”. Ambas foram publicadas em alguns veículos da imprensa paraibana. Para ver as declarações na integra, consultar: SYLVESTRE, Josué. </w:t>
      </w:r>
      <w:r w:rsidRPr="00DB5DFF">
        <w:rPr>
          <w:rFonts w:ascii="Times New Roman"/>
          <w:b/>
        </w:rPr>
        <w:t>Lutas de Vida e Morte: fatos e personagens da história de Campina Grande e da Paraíba (1930-1953)</w:t>
      </w:r>
      <w:r w:rsidRPr="00DB5DFF">
        <w:rPr>
          <w:rFonts w:ascii="Times New Roman"/>
        </w:rPr>
        <w:t>. Brasília: Senado Federal. 1982.</w:t>
      </w:r>
      <w:r>
        <w:t xml:space="preserve"> </w:t>
      </w:r>
    </w:p>
  </w:footnote>
  <w:footnote w:id="8">
    <w:p w:rsidR="00A546D3" w:rsidRPr="00DB5DFF" w:rsidRDefault="004B573C">
      <w:pPr>
        <w:pStyle w:val="Textodenotaderodap"/>
        <w:jc w:val="both"/>
        <w:rPr>
          <w:rFonts w:ascii="Times New Roman"/>
        </w:rPr>
      </w:pPr>
      <w:r w:rsidRPr="00DB5DFF">
        <w:rPr>
          <w:rStyle w:val="Refdenotaderodap"/>
          <w:rFonts w:ascii="Times New Roman"/>
        </w:rPr>
        <w:footnoteRef/>
      </w:r>
      <w:r w:rsidRPr="00DB5DFF">
        <w:rPr>
          <w:rFonts w:ascii="Times New Roman"/>
        </w:rPr>
        <w:t xml:space="preserve"> A cidade de Campina Grande, localizada no Agreste do Estado da Paraíba, situada, especificamente, no Planalto da Borborema, ao longo de sua história foi recebendo epítetos que remetiam à suas qualidades e potencialidades. Na grande maioria dos casos, tais epítetos foram forjados pela elite local que se beneficiaram com o progresso econômico da cidade, como por exemplo, nos tempos “áureos do algodão” em que Campina Grande recebeu a alcunha de </w:t>
      </w:r>
      <w:r w:rsidRPr="00DB5DFF">
        <w:rPr>
          <w:rFonts w:ascii="Times New Roman"/>
          <w:i/>
        </w:rPr>
        <w:t>“Liverpool brasileira”</w:t>
      </w:r>
      <w:r w:rsidRPr="00DB5DFF">
        <w:rPr>
          <w:rFonts w:ascii="Times New Roman"/>
        </w:rPr>
        <w:t xml:space="preserve"> por ter se destacado como uma das maiores exportadoras do produto. A “mania de grandeza” presente no imaginário campinense sempre elevou o status da cidade que é também, frequentemente, chamada de</w:t>
      </w:r>
      <w:r w:rsidRPr="00DB5DFF">
        <w:rPr>
          <w:rFonts w:ascii="Times New Roman"/>
          <w:i/>
        </w:rPr>
        <w:t xml:space="preserve"> “Rainha da Borborema”</w:t>
      </w:r>
      <w:r w:rsidRPr="00DB5DFF">
        <w:rPr>
          <w:rFonts w:ascii="Times New Roman"/>
        </w:rPr>
        <w:t xml:space="preserve">. </w:t>
      </w:r>
    </w:p>
  </w:footnote>
  <w:footnote w:id="9">
    <w:p w:rsidR="00A546D3" w:rsidRPr="00DB5DFF" w:rsidRDefault="004B573C">
      <w:pPr>
        <w:pStyle w:val="Textodenotaderodap"/>
        <w:jc w:val="both"/>
        <w:rPr>
          <w:rFonts w:ascii="Times New Roman"/>
        </w:rPr>
      </w:pPr>
      <w:r>
        <w:rPr>
          <w:rStyle w:val="Refdenotaderodap"/>
        </w:rPr>
        <w:footnoteRef/>
      </w:r>
      <w:r>
        <w:t xml:space="preserve"> </w:t>
      </w:r>
      <w:r w:rsidRPr="00DB5DFF">
        <w:rPr>
          <w:rFonts w:ascii="Times New Roman"/>
        </w:rPr>
        <w:t>As homenagens realizadas no cinquentenário da morte de Félix de Souza Araújo foram uma iniciativa do Governo do Estado da Paraíba, que à época era comandado por Cassio Cunha Lima. A programação contou com publicações de livros sobre a vida do vereador, exposições de fotos, conferências, Sessões</w:t>
      </w:r>
      <w:r>
        <w:t xml:space="preserve"> </w:t>
      </w:r>
      <w:r w:rsidRPr="00DB5DFF">
        <w:rPr>
          <w:rFonts w:ascii="Times New Roman"/>
        </w:rPr>
        <w:t xml:space="preserve">comemorativas na Câmara Municipal de Grande, dentre outras atividades que foram distribuídas pelas cidades de Campina Grande, João Pessoa e Cabaceiras. </w:t>
      </w:r>
    </w:p>
  </w:footnote>
  <w:footnote w:id="10">
    <w:p w:rsidR="00A546D3" w:rsidRDefault="004B573C">
      <w:pPr>
        <w:pStyle w:val="Textodenotaderodap"/>
        <w:jc w:val="both"/>
      </w:pPr>
      <w:r w:rsidRPr="00DB5DFF">
        <w:rPr>
          <w:rStyle w:val="Refdenotaderodap"/>
          <w:rFonts w:ascii="Times New Roman"/>
        </w:rPr>
        <w:footnoteRef/>
      </w:r>
      <w:r w:rsidRPr="00DB5DFF">
        <w:rPr>
          <w:rFonts w:ascii="Times New Roman"/>
        </w:rPr>
        <w:t xml:space="preserve"> O lugar social e de fala de Eliete Gurjão, uma historiadora que bebeu nas fontes do materialismo histórico durante toda a sua formação, foi importante para a configuração do seu texto. Mesmo envolta por uma áurea de oficialidade na escrita da história do político, ela não deixou de mencionar os exageros e a opressão da política anticomunista empreendida no nosso Estado, da qual, Félix Araújo foi uma das vitimas. Neste ponto, Elite Gurjão foge à regra.</w:t>
      </w:r>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9DE"/>
    <w:rsid w:val="000168E0"/>
    <w:rsid w:val="00036AC5"/>
    <w:rsid w:val="00040937"/>
    <w:rsid w:val="00040AAA"/>
    <w:rsid w:val="000437D8"/>
    <w:rsid w:val="000504D9"/>
    <w:rsid w:val="000539E9"/>
    <w:rsid w:val="00054424"/>
    <w:rsid w:val="000577FF"/>
    <w:rsid w:val="00060543"/>
    <w:rsid w:val="00064A9F"/>
    <w:rsid w:val="00085E69"/>
    <w:rsid w:val="00087CB0"/>
    <w:rsid w:val="00090044"/>
    <w:rsid w:val="00091F01"/>
    <w:rsid w:val="000A1023"/>
    <w:rsid w:val="000B39BB"/>
    <w:rsid w:val="000C47AF"/>
    <w:rsid w:val="000D06B9"/>
    <w:rsid w:val="000D2AA0"/>
    <w:rsid w:val="000E6A11"/>
    <w:rsid w:val="000F6E6B"/>
    <w:rsid w:val="000F788C"/>
    <w:rsid w:val="00100AAE"/>
    <w:rsid w:val="00101CC7"/>
    <w:rsid w:val="00140EB8"/>
    <w:rsid w:val="00145C80"/>
    <w:rsid w:val="00147659"/>
    <w:rsid w:val="0016300F"/>
    <w:rsid w:val="00196EE5"/>
    <w:rsid w:val="001B6215"/>
    <w:rsid w:val="001C51AE"/>
    <w:rsid w:val="001C732F"/>
    <w:rsid w:val="001D621D"/>
    <w:rsid w:val="001D71ED"/>
    <w:rsid w:val="001E3D4B"/>
    <w:rsid w:val="001F47F9"/>
    <w:rsid w:val="00204F1C"/>
    <w:rsid w:val="00205B6F"/>
    <w:rsid w:val="00206DC3"/>
    <w:rsid w:val="00220E31"/>
    <w:rsid w:val="0022490C"/>
    <w:rsid w:val="00224DC6"/>
    <w:rsid w:val="00233496"/>
    <w:rsid w:val="00251880"/>
    <w:rsid w:val="002554A9"/>
    <w:rsid w:val="002746C7"/>
    <w:rsid w:val="00277229"/>
    <w:rsid w:val="002B7BEF"/>
    <w:rsid w:val="002C1B21"/>
    <w:rsid w:val="002D1B1E"/>
    <w:rsid w:val="002D6C49"/>
    <w:rsid w:val="002E042E"/>
    <w:rsid w:val="002E6637"/>
    <w:rsid w:val="00302B53"/>
    <w:rsid w:val="003123BF"/>
    <w:rsid w:val="00314BA9"/>
    <w:rsid w:val="00316DA8"/>
    <w:rsid w:val="003209A4"/>
    <w:rsid w:val="00321E4C"/>
    <w:rsid w:val="0032400F"/>
    <w:rsid w:val="00337395"/>
    <w:rsid w:val="003608A1"/>
    <w:rsid w:val="00371AF2"/>
    <w:rsid w:val="003775FE"/>
    <w:rsid w:val="003866F9"/>
    <w:rsid w:val="003C4EE8"/>
    <w:rsid w:val="003D0BCF"/>
    <w:rsid w:val="003D607F"/>
    <w:rsid w:val="003D788D"/>
    <w:rsid w:val="003E4C33"/>
    <w:rsid w:val="0042718D"/>
    <w:rsid w:val="00427EB2"/>
    <w:rsid w:val="004737F3"/>
    <w:rsid w:val="00474546"/>
    <w:rsid w:val="00492A46"/>
    <w:rsid w:val="004A1A92"/>
    <w:rsid w:val="004B2A92"/>
    <w:rsid w:val="004B573C"/>
    <w:rsid w:val="004C61BF"/>
    <w:rsid w:val="004E2B8C"/>
    <w:rsid w:val="004E4EE0"/>
    <w:rsid w:val="004E7039"/>
    <w:rsid w:val="00500D7E"/>
    <w:rsid w:val="00506B29"/>
    <w:rsid w:val="005366F9"/>
    <w:rsid w:val="00540DC8"/>
    <w:rsid w:val="00551743"/>
    <w:rsid w:val="00555B0E"/>
    <w:rsid w:val="005669DE"/>
    <w:rsid w:val="00573594"/>
    <w:rsid w:val="005913FE"/>
    <w:rsid w:val="005916CB"/>
    <w:rsid w:val="005B1597"/>
    <w:rsid w:val="005B1951"/>
    <w:rsid w:val="005B66AE"/>
    <w:rsid w:val="005C5974"/>
    <w:rsid w:val="005F41F6"/>
    <w:rsid w:val="00610739"/>
    <w:rsid w:val="006154B9"/>
    <w:rsid w:val="006353DE"/>
    <w:rsid w:val="006374D7"/>
    <w:rsid w:val="00637859"/>
    <w:rsid w:val="00641F95"/>
    <w:rsid w:val="00667D42"/>
    <w:rsid w:val="0067650A"/>
    <w:rsid w:val="00693398"/>
    <w:rsid w:val="006C327E"/>
    <w:rsid w:val="006C59D9"/>
    <w:rsid w:val="006C7980"/>
    <w:rsid w:val="006D5003"/>
    <w:rsid w:val="006E2AA4"/>
    <w:rsid w:val="006F2D4B"/>
    <w:rsid w:val="00704856"/>
    <w:rsid w:val="00706DB8"/>
    <w:rsid w:val="007077AA"/>
    <w:rsid w:val="007117C5"/>
    <w:rsid w:val="0072117F"/>
    <w:rsid w:val="007321FF"/>
    <w:rsid w:val="00732CE7"/>
    <w:rsid w:val="00735225"/>
    <w:rsid w:val="00736F71"/>
    <w:rsid w:val="0074505B"/>
    <w:rsid w:val="007609AF"/>
    <w:rsid w:val="00770C80"/>
    <w:rsid w:val="00777B20"/>
    <w:rsid w:val="007937FD"/>
    <w:rsid w:val="00795EDB"/>
    <w:rsid w:val="007C4256"/>
    <w:rsid w:val="007C4267"/>
    <w:rsid w:val="007C5BE6"/>
    <w:rsid w:val="007E237B"/>
    <w:rsid w:val="007E41D3"/>
    <w:rsid w:val="007F22E8"/>
    <w:rsid w:val="00807EA8"/>
    <w:rsid w:val="008103C5"/>
    <w:rsid w:val="00813C49"/>
    <w:rsid w:val="00816301"/>
    <w:rsid w:val="00842F8D"/>
    <w:rsid w:val="00846D96"/>
    <w:rsid w:val="00847299"/>
    <w:rsid w:val="00850A85"/>
    <w:rsid w:val="00855BE0"/>
    <w:rsid w:val="00863F37"/>
    <w:rsid w:val="008762D8"/>
    <w:rsid w:val="0089220A"/>
    <w:rsid w:val="008D3FEE"/>
    <w:rsid w:val="008D7D4B"/>
    <w:rsid w:val="008E050C"/>
    <w:rsid w:val="008E7010"/>
    <w:rsid w:val="009072D5"/>
    <w:rsid w:val="009160AE"/>
    <w:rsid w:val="00930236"/>
    <w:rsid w:val="0093215E"/>
    <w:rsid w:val="00941A2F"/>
    <w:rsid w:val="009440C9"/>
    <w:rsid w:val="0096483D"/>
    <w:rsid w:val="0097622F"/>
    <w:rsid w:val="009862AE"/>
    <w:rsid w:val="0098685A"/>
    <w:rsid w:val="00986EAE"/>
    <w:rsid w:val="00992DC0"/>
    <w:rsid w:val="009B129C"/>
    <w:rsid w:val="009B3FB2"/>
    <w:rsid w:val="009B6B52"/>
    <w:rsid w:val="009C09FA"/>
    <w:rsid w:val="009C19F5"/>
    <w:rsid w:val="009D5E37"/>
    <w:rsid w:val="009E1F8E"/>
    <w:rsid w:val="009F48FE"/>
    <w:rsid w:val="00A027A5"/>
    <w:rsid w:val="00A059E8"/>
    <w:rsid w:val="00A06171"/>
    <w:rsid w:val="00A122C0"/>
    <w:rsid w:val="00A2350C"/>
    <w:rsid w:val="00A5027C"/>
    <w:rsid w:val="00A5352A"/>
    <w:rsid w:val="00A54449"/>
    <w:rsid w:val="00A546D3"/>
    <w:rsid w:val="00A64E0C"/>
    <w:rsid w:val="00A82C2D"/>
    <w:rsid w:val="00A838D4"/>
    <w:rsid w:val="00A84111"/>
    <w:rsid w:val="00A857E0"/>
    <w:rsid w:val="00AA22FB"/>
    <w:rsid w:val="00AC04B7"/>
    <w:rsid w:val="00AF21CF"/>
    <w:rsid w:val="00B10BBD"/>
    <w:rsid w:val="00B31BED"/>
    <w:rsid w:val="00B655AA"/>
    <w:rsid w:val="00B70CED"/>
    <w:rsid w:val="00B94EEF"/>
    <w:rsid w:val="00B9796F"/>
    <w:rsid w:val="00BA5F28"/>
    <w:rsid w:val="00BB7DAE"/>
    <w:rsid w:val="00BC1671"/>
    <w:rsid w:val="00BC7D7D"/>
    <w:rsid w:val="00BD19A8"/>
    <w:rsid w:val="00BD34E3"/>
    <w:rsid w:val="00C24AD6"/>
    <w:rsid w:val="00C2696C"/>
    <w:rsid w:val="00C35DBD"/>
    <w:rsid w:val="00C8028E"/>
    <w:rsid w:val="00C853FF"/>
    <w:rsid w:val="00C86C9B"/>
    <w:rsid w:val="00C92971"/>
    <w:rsid w:val="00CA6439"/>
    <w:rsid w:val="00CB04C8"/>
    <w:rsid w:val="00CB1FC0"/>
    <w:rsid w:val="00CB283F"/>
    <w:rsid w:val="00CB4AF3"/>
    <w:rsid w:val="00CC0622"/>
    <w:rsid w:val="00CC5B1C"/>
    <w:rsid w:val="00CD00D6"/>
    <w:rsid w:val="00CD53F1"/>
    <w:rsid w:val="00CF17CA"/>
    <w:rsid w:val="00CF59F5"/>
    <w:rsid w:val="00CF6B79"/>
    <w:rsid w:val="00CF7696"/>
    <w:rsid w:val="00D018CC"/>
    <w:rsid w:val="00D12344"/>
    <w:rsid w:val="00D32D47"/>
    <w:rsid w:val="00D40C90"/>
    <w:rsid w:val="00D425F5"/>
    <w:rsid w:val="00D5012B"/>
    <w:rsid w:val="00D66540"/>
    <w:rsid w:val="00D715E5"/>
    <w:rsid w:val="00D75B7C"/>
    <w:rsid w:val="00D86D92"/>
    <w:rsid w:val="00D90D0B"/>
    <w:rsid w:val="00D945A7"/>
    <w:rsid w:val="00DA53A3"/>
    <w:rsid w:val="00DB5DFF"/>
    <w:rsid w:val="00DF4CAE"/>
    <w:rsid w:val="00E04DA0"/>
    <w:rsid w:val="00E04DF6"/>
    <w:rsid w:val="00E12A64"/>
    <w:rsid w:val="00E149EA"/>
    <w:rsid w:val="00E308C5"/>
    <w:rsid w:val="00E319EE"/>
    <w:rsid w:val="00E344FA"/>
    <w:rsid w:val="00E355A2"/>
    <w:rsid w:val="00E72232"/>
    <w:rsid w:val="00E763A0"/>
    <w:rsid w:val="00E80D96"/>
    <w:rsid w:val="00E858A1"/>
    <w:rsid w:val="00E859EF"/>
    <w:rsid w:val="00E9138F"/>
    <w:rsid w:val="00E932F5"/>
    <w:rsid w:val="00E954C8"/>
    <w:rsid w:val="00EA0E5D"/>
    <w:rsid w:val="00EA7D04"/>
    <w:rsid w:val="00EB0251"/>
    <w:rsid w:val="00EB7B1A"/>
    <w:rsid w:val="00EB7D34"/>
    <w:rsid w:val="00EF6566"/>
    <w:rsid w:val="00F022B5"/>
    <w:rsid w:val="00F16120"/>
    <w:rsid w:val="00F17586"/>
    <w:rsid w:val="00F26A59"/>
    <w:rsid w:val="00F2702B"/>
    <w:rsid w:val="00F52A2C"/>
    <w:rsid w:val="00F84376"/>
    <w:rsid w:val="00F8559B"/>
    <w:rsid w:val="00F8686A"/>
    <w:rsid w:val="00F91C4A"/>
    <w:rsid w:val="00FA1C9D"/>
    <w:rsid w:val="00FB0BDC"/>
    <w:rsid w:val="00FE72D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rlito"/>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rPr>
      <w:sz w:val="20"/>
      <w:szCs w:val="20"/>
    </w:rPr>
  </w:style>
  <w:style w:type="character" w:customStyle="1" w:styleId="TextodenotaderodapChar">
    <w:name w:val="Texto de nota de rodapé Char"/>
    <w:basedOn w:val="Fontepargpadro"/>
    <w:link w:val="Textodenotaderodap"/>
  </w:style>
  <w:style w:type="character" w:styleId="Refdenotaderodap">
    <w:name w:val="footnote reference"/>
    <w:basedOn w:val="Fontepargpadro"/>
    <w:rPr>
      <w:vertAlign w:val="superscript"/>
    </w:rPr>
  </w:style>
  <w:style w:type="paragraph" w:styleId="Cabealho">
    <w:name w:val="header"/>
    <w:basedOn w:val="Normal"/>
    <w:link w:val="CabealhoChar"/>
    <w:pPr>
      <w:tabs>
        <w:tab w:val="center" w:pos="4419"/>
        <w:tab w:val="right" w:pos="8838"/>
      </w:tabs>
    </w:pPr>
  </w:style>
  <w:style w:type="character" w:customStyle="1" w:styleId="CabealhoChar">
    <w:name w:val="Cabeçalho Char"/>
    <w:basedOn w:val="Fontepargpadro"/>
    <w:link w:val="Cabealho"/>
    <w:rPr>
      <w:sz w:val="24"/>
      <w:szCs w:val="24"/>
    </w:rPr>
  </w:style>
  <w:style w:type="paragraph" w:styleId="Rodap">
    <w:name w:val="footer"/>
    <w:basedOn w:val="Normal"/>
    <w:link w:val="RodapChar"/>
    <w:uiPriority w:val="99"/>
    <w:pPr>
      <w:tabs>
        <w:tab w:val="center" w:pos="4419"/>
        <w:tab w:val="right" w:pos="8838"/>
      </w:tabs>
    </w:pPr>
  </w:style>
  <w:style w:type="character" w:customStyle="1" w:styleId="RodapChar">
    <w:name w:val="Rodapé Char"/>
    <w:basedOn w:val="Fontepargpadro"/>
    <w:link w:val="Rodap"/>
    <w:uiPriority w:val="9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rlito"/>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rPr>
      <w:sz w:val="20"/>
      <w:szCs w:val="20"/>
    </w:rPr>
  </w:style>
  <w:style w:type="character" w:customStyle="1" w:styleId="TextodenotaderodapChar">
    <w:name w:val="Texto de nota de rodapé Char"/>
    <w:basedOn w:val="Fontepargpadro"/>
    <w:link w:val="Textodenotaderodap"/>
  </w:style>
  <w:style w:type="character" w:styleId="Refdenotaderodap">
    <w:name w:val="footnote reference"/>
    <w:basedOn w:val="Fontepargpadro"/>
    <w:rPr>
      <w:vertAlign w:val="superscript"/>
    </w:rPr>
  </w:style>
  <w:style w:type="paragraph" w:styleId="Cabealho">
    <w:name w:val="header"/>
    <w:basedOn w:val="Normal"/>
    <w:link w:val="CabealhoChar"/>
    <w:pPr>
      <w:tabs>
        <w:tab w:val="center" w:pos="4419"/>
        <w:tab w:val="right" w:pos="8838"/>
      </w:tabs>
    </w:pPr>
  </w:style>
  <w:style w:type="character" w:customStyle="1" w:styleId="CabealhoChar">
    <w:name w:val="Cabeçalho Char"/>
    <w:basedOn w:val="Fontepargpadro"/>
    <w:link w:val="Cabealho"/>
    <w:rPr>
      <w:sz w:val="24"/>
      <w:szCs w:val="24"/>
    </w:rPr>
  </w:style>
  <w:style w:type="paragraph" w:styleId="Rodap">
    <w:name w:val="footer"/>
    <w:basedOn w:val="Normal"/>
    <w:link w:val="RodapChar"/>
    <w:uiPriority w:val="99"/>
    <w:pPr>
      <w:tabs>
        <w:tab w:val="center" w:pos="4419"/>
        <w:tab w:val="right" w:pos="8838"/>
      </w:tabs>
    </w:pPr>
  </w:style>
  <w:style w:type="character" w:customStyle="1" w:styleId="RodapChar">
    <w:name w:val="Rodapé Char"/>
    <w:basedOn w:val="Fontepargpadro"/>
    <w:link w:val="Rodap"/>
    <w:uiPriority w:val="9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B970E-19EC-4CAD-8CEE-E2DCA4ABE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14</Pages>
  <Words>4456</Words>
  <Characters>24067</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28467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roberta santos</dc:creator>
  <cp:lastModifiedBy>roberta santos</cp:lastModifiedBy>
  <cp:revision>9</cp:revision>
  <dcterms:created xsi:type="dcterms:W3CDTF">2017-04-28T21:56:00Z</dcterms:created>
  <dcterms:modified xsi:type="dcterms:W3CDTF">2017-04-28T22:12:00Z</dcterms:modified>
</cp:coreProperties>
</file>