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339" w:rsidRPr="00A42339" w:rsidRDefault="000A026C" w:rsidP="00A42339">
      <w:pPr>
        <w:spacing w:line="360" w:lineRule="auto"/>
        <w:jc w:val="center"/>
        <w:rPr>
          <w:b/>
          <w:caps/>
          <w:sz w:val="24"/>
          <w:lang w:val="pt-BR"/>
        </w:rPr>
      </w:pPr>
      <w:r>
        <w:rPr>
          <w:b/>
          <w:caps/>
          <w:sz w:val="24"/>
          <w:lang w:val="pt-BR"/>
        </w:rPr>
        <w:t xml:space="preserve">ST 04 - </w:t>
      </w:r>
      <w:bookmarkStart w:id="0" w:name="_GoBack"/>
      <w:bookmarkEnd w:id="0"/>
      <w:r w:rsidR="00A42339" w:rsidRPr="00A42339">
        <w:rPr>
          <w:b/>
          <w:caps/>
          <w:sz w:val="24"/>
          <w:lang w:val="pt-BR"/>
        </w:rPr>
        <w:t>NOTAS SOBRE A REPRESSÃO: CURANDEIRISMO E MEDICINA DURANTE O ESTADO NOVO (PARAÍBA, 1937 – 1942</w:t>
      </w:r>
      <w:proofErr w:type="gramStart"/>
      <w:r w:rsidR="00A42339" w:rsidRPr="00A42339">
        <w:rPr>
          <w:b/>
          <w:caps/>
          <w:sz w:val="24"/>
          <w:lang w:val="pt-BR"/>
        </w:rPr>
        <w:t>)</w:t>
      </w:r>
      <w:proofErr w:type="gramEnd"/>
    </w:p>
    <w:p w:rsidR="004F7AB4" w:rsidRDefault="004F7AB4" w:rsidP="004F7AB4">
      <w:pPr>
        <w:spacing w:line="360" w:lineRule="auto"/>
        <w:ind w:firstLine="708"/>
        <w:jc w:val="both"/>
        <w:rPr>
          <w:sz w:val="24"/>
          <w:lang w:val="pt-BR"/>
        </w:rPr>
      </w:pPr>
    </w:p>
    <w:p w:rsidR="004F7AB4" w:rsidRDefault="004F7AB4" w:rsidP="004F7AB4">
      <w:pPr>
        <w:spacing w:line="360" w:lineRule="auto"/>
        <w:ind w:firstLine="708"/>
        <w:jc w:val="right"/>
        <w:rPr>
          <w:sz w:val="24"/>
          <w:lang w:val="pt-BR"/>
        </w:rPr>
      </w:pPr>
      <w:r>
        <w:rPr>
          <w:sz w:val="24"/>
          <w:lang w:val="pt-BR"/>
        </w:rPr>
        <w:t>Felipe Aires Ramos</w:t>
      </w:r>
      <w:r w:rsidR="00C74111" w:rsidRPr="00C74111">
        <w:rPr>
          <w:rStyle w:val="Refdenotaderodap"/>
          <w:sz w:val="28"/>
          <w:lang w:val="pt-BR"/>
        </w:rPr>
        <w:footnoteReference w:id="1"/>
      </w:r>
    </w:p>
    <w:p w:rsidR="004F7AB4" w:rsidRDefault="004F7AB4" w:rsidP="004F7AB4">
      <w:pPr>
        <w:spacing w:line="360" w:lineRule="auto"/>
        <w:ind w:firstLine="708"/>
        <w:jc w:val="right"/>
        <w:rPr>
          <w:sz w:val="24"/>
          <w:lang w:val="pt-BR"/>
        </w:rPr>
      </w:pPr>
      <w:r>
        <w:rPr>
          <w:sz w:val="24"/>
          <w:lang w:val="pt-BR"/>
        </w:rPr>
        <w:t>feliperamospb@hotmail.com</w:t>
      </w:r>
    </w:p>
    <w:p w:rsidR="004F7AB4" w:rsidRDefault="004F7AB4" w:rsidP="004F7AB4">
      <w:pPr>
        <w:spacing w:line="360" w:lineRule="auto"/>
        <w:ind w:firstLine="708"/>
        <w:jc w:val="right"/>
        <w:rPr>
          <w:sz w:val="24"/>
          <w:lang w:val="pt-BR"/>
        </w:rPr>
      </w:pPr>
    </w:p>
    <w:p w:rsidR="008F36C9" w:rsidRPr="008F36C9" w:rsidRDefault="008F36C9" w:rsidP="008F36C9">
      <w:pPr>
        <w:spacing w:line="360" w:lineRule="auto"/>
        <w:jc w:val="both"/>
        <w:rPr>
          <w:sz w:val="24"/>
          <w:lang w:val="pt-BR"/>
        </w:rPr>
      </w:pPr>
      <w:r w:rsidRPr="008F36C9">
        <w:rPr>
          <w:b/>
          <w:sz w:val="24"/>
          <w:lang w:val="pt-BR"/>
        </w:rPr>
        <w:t>Resumo</w:t>
      </w:r>
      <w:r>
        <w:rPr>
          <w:sz w:val="24"/>
          <w:lang w:val="pt-BR"/>
        </w:rPr>
        <w:t xml:space="preserve">: </w:t>
      </w:r>
      <w:r w:rsidRPr="008F36C9">
        <w:rPr>
          <w:sz w:val="24"/>
          <w:lang w:val="pt-BR"/>
        </w:rPr>
        <w:t xml:space="preserve">Pretende-se neste artigo analisar o processo de emergência de uma nova política repressiva sobre o “Curandeirismo”, </w:t>
      </w:r>
      <w:proofErr w:type="gramStart"/>
      <w:r w:rsidRPr="008F36C9">
        <w:rPr>
          <w:sz w:val="24"/>
          <w:lang w:val="pt-BR"/>
        </w:rPr>
        <w:t>implementada</w:t>
      </w:r>
      <w:proofErr w:type="gramEnd"/>
      <w:r w:rsidRPr="008F36C9">
        <w:rPr>
          <w:sz w:val="24"/>
          <w:lang w:val="pt-BR"/>
        </w:rPr>
        <w:t xml:space="preserve"> durante o governo ditatorial do Estado Novo. Adotou-se como trilha para tal análise o estudo de um processo criminal movido durante o ano de 1942 contra o assistente farmacêutico Horácio Lins, no qual este é acusado do crime de Curandeirismo. Através deste processo, explico como a publicação do Código Penal Brasileiro em 1940 potencializa a campanha de perseguição aos terapeutas não reconhecidos pelo campo da Medicina Científica. Ao mesmo tempo revelo como essa política repressiva emerge em consonância com uma nova ideologia do Trabalho e da Saúde Pública, cultivada desde 1930, pelo governo Getúlio Vargas, e amplificada durante a ditadura do Estado Novo.</w:t>
      </w:r>
    </w:p>
    <w:p w:rsidR="008F36C9" w:rsidRDefault="008F36C9" w:rsidP="004F7AB4">
      <w:pPr>
        <w:spacing w:line="360" w:lineRule="auto"/>
        <w:ind w:firstLine="708"/>
        <w:jc w:val="right"/>
        <w:rPr>
          <w:sz w:val="24"/>
          <w:lang w:val="pt-BR"/>
        </w:rPr>
      </w:pPr>
    </w:p>
    <w:p w:rsidR="008F36C9" w:rsidRDefault="008F36C9" w:rsidP="008F36C9">
      <w:pPr>
        <w:spacing w:line="360" w:lineRule="auto"/>
        <w:jc w:val="both"/>
        <w:rPr>
          <w:sz w:val="24"/>
          <w:lang w:val="pt-BR"/>
        </w:rPr>
      </w:pPr>
      <w:r w:rsidRPr="008F36C9">
        <w:rPr>
          <w:b/>
          <w:sz w:val="24"/>
          <w:lang w:val="pt-BR"/>
        </w:rPr>
        <w:t>Palavras-chave</w:t>
      </w:r>
      <w:r>
        <w:rPr>
          <w:sz w:val="24"/>
          <w:lang w:val="pt-BR"/>
        </w:rPr>
        <w:t xml:space="preserve">: </w:t>
      </w:r>
      <w:r w:rsidR="00141996">
        <w:rPr>
          <w:sz w:val="24"/>
          <w:lang w:val="pt-BR"/>
        </w:rPr>
        <w:t>Política repressiva</w:t>
      </w:r>
      <w:r w:rsidR="00940993">
        <w:rPr>
          <w:sz w:val="24"/>
          <w:lang w:val="pt-BR"/>
        </w:rPr>
        <w:t>; Curandeirismo; Estado Novo.</w:t>
      </w:r>
    </w:p>
    <w:p w:rsidR="00C74111" w:rsidRDefault="00C74111" w:rsidP="008F36C9">
      <w:pPr>
        <w:spacing w:line="360" w:lineRule="auto"/>
        <w:jc w:val="both"/>
        <w:rPr>
          <w:sz w:val="24"/>
          <w:lang w:val="pt-BR"/>
        </w:rPr>
        <w:sectPr w:rsidR="00C74111" w:rsidSect="008F36C9">
          <w:footnotePr>
            <w:numFmt w:val="chicago"/>
            <w:numRestart w:val="eachSect"/>
          </w:footnotePr>
          <w:type w:val="continuous"/>
          <w:pgSz w:w="11906" w:h="16838"/>
          <w:pgMar w:top="1701" w:right="1134" w:bottom="1134" w:left="1701" w:header="708" w:footer="708" w:gutter="0"/>
          <w:cols w:space="708"/>
          <w:docGrid w:linePitch="360"/>
        </w:sectPr>
      </w:pPr>
    </w:p>
    <w:p w:rsidR="00C74111" w:rsidRPr="0018637C" w:rsidRDefault="00C74111" w:rsidP="00C74111">
      <w:pPr>
        <w:spacing w:line="360" w:lineRule="auto"/>
        <w:ind w:firstLine="708"/>
        <w:jc w:val="both"/>
        <w:rPr>
          <w:sz w:val="24"/>
          <w:lang w:val="pt-BR"/>
        </w:rPr>
      </w:pPr>
      <w:r w:rsidRPr="0018637C">
        <w:rPr>
          <w:sz w:val="24"/>
          <w:lang w:val="pt-BR"/>
        </w:rPr>
        <w:lastRenderedPageBreak/>
        <w:t>13 de Julho de 1942. Na sede da Comarca de São João do Cariri</w:t>
      </w:r>
      <w:r w:rsidRPr="00221AEC">
        <w:rPr>
          <w:rStyle w:val="Refdenotaderodap"/>
          <w:sz w:val="24"/>
        </w:rPr>
        <w:footnoteReference w:id="2"/>
      </w:r>
      <w:r w:rsidRPr="0018637C">
        <w:rPr>
          <w:sz w:val="24"/>
          <w:lang w:val="pt-BR"/>
        </w:rPr>
        <w:t xml:space="preserve">, Horácio Lins é interrogado pelo juiz de Direito </w:t>
      </w:r>
      <w:proofErr w:type="spellStart"/>
      <w:r w:rsidRPr="0018637C">
        <w:rPr>
          <w:sz w:val="24"/>
          <w:lang w:val="pt-BR"/>
        </w:rPr>
        <w:t>Salustino</w:t>
      </w:r>
      <w:proofErr w:type="spellEnd"/>
      <w:r w:rsidRPr="0018637C">
        <w:rPr>
          <w:sz w:val="24"/>
          <w:lang w:val="pt-BR"/>
        </w:rPr>
        <w:t xml:space="preserve"> Carneiro da Cunha. Na condição de acusado em um processo criminal movido pela Justiça Pública, ele responde ao citado juiz. “Perguntado onde estava ao tempo em que foi cometida a infração e se teve noticia dessa? Respondeu que estava na fazenda Almas e teve noticia da mesma infração. Perguntado se conhece as provas contra ele apresentadas? Respondeu que sim” </w:t>
      </w:r>
      <w:r w:rsidRPr="00221AEC">
        <w:rPr>
          <w:rStyle w:val="Refdenotaderodap"/>
          <w:sz w:val="24"/>
        </w:rPr>
        <w:footnoteReference w:id="3"/>
      </w:r>
      <w:r w:rsidRPr="0018637C">
        <w:rPr>
          <w:sz w:val="24"/>
          <w:lang w:val="pt-BR"/>
        </w:rPr>
        <w:t>.</w:t>
      </w:r>
    </w:p>
    <w:p w:rsidR="00C74111" w:rsidRPr="0018637C" w:rsidRDefault="00C74111" w:rsidP="00C74111">
      <w:pPr>
        <w:spacing w:line="360" w:lineRule="auto"/>
        <w:ind w:firstLine="708"/>
        <w:jc w:val="both"/>
        <w:rPr>
          <w:sz w:val="24"/>
          <w:lang w:val="pt-BR"/>
        </w:rPr>
      </w:pPr>
      <w:r w:rsidRPr="0018637C">
        <w:rPr>
          <w:sz w:val="24"/>
          <w:lang w:val="pt-BR"/>
        </w:rPr>
        <w:t xml:space="preserve">Ele é denunciado por supostamente estar praticando o crime de Curandeirismo naquela localidade. O conteúdo da queixa, apresentada pelo Promotor Público Otaviano Carneiro </w:t>
      </w:r>
      <w:proofErr w:type="gramStart"/>
      <w:r w:rsidRPr="0018637C">
        <w:rPr>
          <w:sz w:val="24"/>
          <w:lang w:val="pt-BR"/>
        </w:rPr>
        <w:t>aponta</w:t>
      </w:r>
      <w:proofErr w:type="gramEnd"/>
    </w:p>
    <w:p w:rsidR="00C74111" w:rsidRPr="0018637C" w:rsidRDefault="00C74111" w:rsidP="00C74111">
      <w:pPr>
        <w:spacing w:before="240" w:line="276" w:lineRule="auto"/>
        <w:ind w:left="2268"/>
        <w:jc w:val="both"/>
        <w:rPr>
          <w:sz w:val="20"/>
          <w:szCs w:val="20"/>
          <w:lang w:val="pt-BR"/>
        </w:rPr>
      </w:pPr>
      <w:r w:rsidRPr="0018637C">
        <w:rPr>
          <w:sz w:val="20"/>
          <w:szCs w:val="20"/>
          <w:lang w:val="pt-BR"/>
        </w:rPr>
        <w:t xml:space="preserve">Que de certo tempo a esta data o denunciado vem </w:t>
      </w:r>
      <w:r w:rsidRPr="0018637C">
        <w:rPr>
          <w:sz w:val="20"/>
          <w:szCs w:val="20"/>
          <w:u w:val="single"/>
          <w:lang w:val="pt-BR"/>
        </w:rPr>
        <w:t>ministrando</w:t>
      </w:r>
      <w:r w:rsidRPr="0018637C">
        <w:rPr>
          <w:sz w:val="20"/>
          <w:szCs w:val="20"/>
          <w:lang w:val="pt-BR"/>
        </w:rPr>
        <w:t xml:space="preserve"> e </w:t>
      </w:r>
      <w:r w:rsidRPr="0018637C">
        <w:rPr>
          <w:sz w:val="20"/>
          <w:szCs w:val="20"/>
          <w:u w:val="single"/>
          <w:lang w:val="pt-BR"/>
        </w:rPr>
        <w:t>prescrevendo</w:t>
      </w:r>
      <w:r w:rsidRPr="0018637C">
        <w:rPr>
          <w:sz w:val="20"/>
          <w:szCs w:val="20"/>
          <w:lang w:val="pt-BR"/>
        </w:rPr>
        <w:t xml:space="preserve"> alguns medicamentos a várias pessoas nas </w:t>
      </w:r>
      <w:proofErr w:type="spellStart"/>
      <w:r w:rsidRPr="0018637C">
        <w:rPr>
          <w:sz w:val="20"/>
          <w:szCs w:val="20"/>
          <w:lang w:val="pt-BR"/>
        </w:rPr>
        <w:t>villas</w:t>
      </w:r>
      <w:proofErr w:type="spellEnd"/>
      <w:r w:rsidRPr="0018637C">
        <w:rPr>
          <w:sz w:val="20"/>
          <w:szCs w:val="20"/>
          <w:lang w:val="pt-BR"/>
        </w:rPr>
        <w:t xml:space="preserve"> de Cordeiro e Serra Branca</w:t>
      </w:r>
      <w:r w:rsidRPr="00221AEC">
        <w:rPr>
          <w:rStyle w:val="Refdenotaderodap"/>
          <w:sz w:val="20"/>
          <w:szCs w:val="20"/>
        </w:rPr>
        <w:footnoteReference w:id="4"/>
      </w:r>
      <w:r w:rsidRPr="0018637C">
        <w:rPr>
          <w:sz w:val="20"/>
          <w:szCs w:val="20"/>
          <w:lang w:val="pt-BR"/>
        </w:rPr>
        <w:t xml:space="preserve"> desta Comarca, o que faz ora por autorização médica, ora por necessidade premente de alguns doentes, não lhe advindo por isto, conforme se vê do inquérito junto, nenhuma remuneração.</w:t>
      </w:r>
    </w:p>
    <w:p w:rsidR="00C74111" w:rsidRPr="0018637C" w:rsidRDefault="00C74111" w:rsidP="00C74111">
      <w:pPr>
        <w:spacing w:after="240" w:line="276" w:lineRule="auto"/>
        <w:ind w:left="2268"/>
        <w:jc w:val="both"/>
        <w:rPr>
          <w:sz w:val="20"/>
          <w:szCs w:val="20"/>
          <w:lang w:val="pt-BR"/>
        </w:rPr>
      </w:pPr>
      <w:r w:rsidRPr="0018637C">
        <w:rPr>
          <w:sz w:val="20"/>
          <w:szCs w:val="20"/>
          <w:lang w:val="pt-BR"/>
        </w:rPr>
        <w:t xml:space="preserve">A </w:t>
      </w:r>
      <w:proofErr w:type="spellStart"/>
      <w:r w:rsidRPr="0018637C">
        <w:rPr>
          <w:sz w:val="20"/>
          <w:szCs w:val="20"/>
          <w:lang w:val="pt-BR"/>
        </w:rPr>
        <w:t>prescripção</w:t>
      </w:r>
      <w:proofErr w:type="spellEnd"/>
      <w:r w:rsidRPr="0018637C">
        <w:rPr>
          <w:sz w:val="20"/>
          <w:szCs w:val="20"/>
          <w:lang w:val="pt-BR"/>
        </w:rPr>
        <w:t xml:space="preserve"> de qualquer droga, sem a devida autorização, é </w:t>
      </w:r>
      <w:proofErr w:type="spellStart"/>
      <w:r w:rsidRPr="0018637C">
        <w:rPr>
          <w:sz w:val="20"/>
          <w:szCs w:val="20"/>
          <w:lang w:val="pt-BR"/>
        </w:rPr>
        <w:t>inhibida</w:t>
      </w:r>
      <w:proofErr w:type="spellEnd"/>
      <w:r w:rsidRPr="0018637C">
        <w:rPr>
          <w:sz w:val="20"/>
          <w:szCs w:val="20"/>
          <w:lang w:val="pt-BR"/>
        </w:rPr>
        <w:t xml:space="preserve"> e somente facultada aos profissionais, devidamente autorizados. Ora, no caso em tela, como se vê do </w:t>
      </w:r>
      <w:proofErr w:type="spellStart"/>
      <w:r w:rsidRPr="0018637C">
        <w:rPr>
          <w:sz w:val="20"/>
          <w:szCs w:val="20"/>
          <w:lang w:val="pt-BR"/>
        </w:rPr>
        <w:t>inquerito</w:t>
      </w:r>
      <w:proofErr w:type="spellEnd"/>
      <w:r w:rsidRPr="0018637C">
        <w:rPr>
          <w:sz w:val="20"/>
          <w:szCs w:val="20"/>
          <w:lang w:val="pt-BR"/>
        </w:rPr>
        <w:t xml:space="preserve">, o denunciado aplica injeções e pratica </w:t>
      </w:r>
      <w:proofErr w:type="spellStart"/>
      <w:r w:rsidRPr="0018637C">
        <w:rPr>
          <w:sz w:val="20"/>
          <w:szCs w:val="20"/>
          <w:lang w:val="pt-BR"/>
        </w:rPr>
        <w:t>curamentos</w:t>
      </w:r>
      <w:proofErr w:type="spellEnd"/>
      <w:r w:rsidRPr="0018637C">
        <w:rPr>
          <w:sz w:val="20"/>
          <w:szCs w:val="20"/>
          <w:lang w:val="pt-BR"/>
        </w:rPr>
        <w:t xml:space="preserve"> indicando algumas vezes o uso de medicamentos</w:t>
      </w:r>
      <w:r w:rsidRPr="00221AEC">
        <w:rPr>
          <w:rStyle w:val="Refdenotaderodap"/>
          <w:sz w:val="20"/>
          <w:szCs w:val="20"/>
        </w:rPr>
        <w:footnoteReference w:id="5"/>
      </w:r>
      <w:r w:rsidRPr="0018637C">
        <w:rPr>
          <w:sz w:val="20"/>
          <w:szCs w:val="20"/>
          <w:lang w:val="pt-BR"/>
        </w:rPr>
        <w:t xml:space="preserve"> [grifo nosso</w:t>
      </w:r>
      <w:proofErr w:type="gramStart"/>
      <w:r w:rsidRPr="0018637C">
        <w:rPr>
          <w:sz w:val="20"/>
          <w:szCs w:val="20"/>
          <w:lang w:val="pt-BR"/>
        </w:rPr>
        <w:t>]</w:t>
      </w:r>
      <w:proofErr w:type="gramEnd"/>
    </w:p>
    <w:p w:rsidR="00C74111" w:rsidRPr="00221AEC" w:rsidRDefault="00C74111" w:rsidP="00C74111">
      <w:pPr>
        <w:pStyle w:val="NormalWeb"/>
        <w:shd w:val="clear" w:color="auto" w:fill="FFFFFF"/>
        <w:spacing w:before="240" w:beforeAutospacing="0" w:after="0" w:afterAutospacing="0" w:line="360" w:lineRule="auto"/>
        <w:ind w:firstLine="708"/>
        <w:jc w:val="both"/>
        <w:rPr>
          <w:color w:val="000000"/>
          <w:szCs w:val="20"/>
        </w:rPr>
      </w:pPr>
      <w:r w:rsidRPr="00221AEC">
        <w:rPr>
          <w:color w:val="000000"/>
          <w:szCs w:val="20"/>
        </w:rPr>
        <w:t>É então processado com base no artigo 284 do Código Penal de 1940. Instaurado menos de dois anos antes desse acontecimento, o citado Código Penal foi publicado em Dezembro de 1940, pelo então Ministro da Justiça do gover</w:t>
      </w:r>
      <w:r>
        <w:rPr>
          <w:color w:val="000000"/>
          <w:szCs w:val="20"/>
        </w:rPr>
        <w:t xml:space="preserve">no de Getúlio Vargas, Francisco </w:t>
      </w:r>
      <w:r w:rsidRPr="00221AEC">
        <w:rPr>
          <w:color w:val="000000"/>
          <w:szCs w:val="20"/>
        </w:rPr>
        <w:t>Campos. Os debates sobre sua proposição, no entanto, foram longos e conturbados</w:t>
      </w:r>
      <w:r>
        <w:rPr>
          <w:color w:val="000000"/>
          <w:szCs w:val="20"/>
        </w:rPr>
        <w:t xml:space="preserve"> (SILVEIRA, 2010, p. 123)</w:t>
      </w:r>
      <w:r w:rsidRPr="00221AEC">
        <w:rPr>
          <w:color w:val="000000"/>
          <w:szCs w:val="20"/>
        </w:rPr>
        <w:t>.</w:t>
      </w:r>
    </w:p>
    <w:p w:rsidR="00C74111" w:rsidRPr="00221AEC" w:rsidRDefault="00C74111" w:rsidP="00C74111">
      <w:pPr>
        <w:pStyle w:val="NormalWeb"/>
        <w:shd w:val="clear" w:color="auto" w:fill="FFFFFF"/>
        <w:spacing w:before="0" w:beforeAutospacing="0" w:after="240" w:afterAutospacing="0" w:line="360" w:lineRule="auto"/>
        <w:ind w:firstLine="708"/>
        <w:jc w:val="both"/>
        <w:rPr>
          <w:color w:val="000000"/>
          <w:szCs w:val="20"/>
        </w:rPr>
      </w:pPr>
      <w:r w:rsidRPr="00221AEC">
        <w:rPr>
          <w:color w:val="000000"/>
          <w:szCs w:val="20"/>
        </w:rPr>
        <w:t>Como mostra Silveira (2010, p. 144), antes mesmo de 1930 já existia uma grande insatisfação e um conjunto de críticas que eram direcionadas ao Código Penal promulgado em 1890, considerado pelos juristas contemporâneos repleto de imperfeições</w:t>
      </w:r>
      <w:r>
        <w:rPr>
          <w:rStyle w:val="Refdenotaderodap"/>
          <w:color w:val="000000"/>
          <w:szCs w:val="20"/>
        </w:rPr>
        <w:footnoteReference w:id="6"/>
      </w:r>
      <w:r w:rsidRPr="00221AEC">
        <w:rPr>
          <w:color w:val="000000"/>
          <w:szCs w:val="20"/>
        </w:rPr>
        <w:t>. Críticas que também se dirigiam à Constituição de 1891</w:t>
      </w:r>
      <w:r>
        <w:rPr>
          <w:color w:val="000000"/>
          <w:szCs w:val="20"/>
        </w:rPr>
        <w:t xml:space="preserve"> (CAPELATO, 2003, p. 110)</w:t>
      </w:r>
      <w:r w:rsidRPr="00221AEC">
        <w:rPr>
          <w:color w:val="000000"/>
          <w:szCs w:val="20"/>
        </w:rPr>
        <w:t xml:space="preserve">, tida como inadequada à nova realidade que o país vivia naquele momento. É nessa conjuntura de um </w:t>
      </w:r>
      <w:r w:rsidRPr="00221AEC">
        <w:rPr>
          <w:color w:val="000000"/>
          <w:szCs w:val="20"/>
        </w:rPr>
        <w:lastRenderedPageBreak/>
        <w:t>gradativo fortalecimento das correntes auto</w:t>
      </w:r>
      <w:r>
        <w:rPr>
          <w:color w:val="000000"/>
          <w:szCs w:val="20"/>
        </w:rPr>
        <w:t>ritárias (ibidem, idem</w:t>
      </w:r>
      <w:r w:rsidRPr="00221AEC">
        <w:rPr>
          <w:color w:val="000000"/>
          <w:szCs w:val="20"/>
        </w:rPr>
        <w:t xml:space="preserve">) – que vem a se consolidar com a irrupção do golpe que instaura o “Estado Novo” em 1937 – que Francisco Campos encarrega Alcântara Machado da redação do projeto desse Código (SILVEIRA, 2010, p. 118), que, após mais de dois anos de debates, é </w:t>
      </w:r>
      <w:r>
        <w:rPr>
          <w:color w:val="000000"/>
          <w:szCs w:val="20"/>
        </w:rPr>
        <w:t xml:space="preserve">aprovado e </w:t>
      </w:r>
      <w:r w:rsidRPr="00221AEC">
        <w:rPr>
          <w:color w:val="000000"/>
          <w:szCs w:val="20"/>
        </w:rPr>
        <w:t>publicado.</w:t>
      </w:r>
    </w:p>
    <w:p w:rsidR="00C74111" w:rsidRPr="0018637C" w:rsidRDefault="00C74111" w:rsidP="00C74111">
      <w:pPr>
        <w:autoSpaceDE w:val="0"/>
        <w:autoSpaceDN w:val="0"/>
        <w:adjustRightInd w:val="0"/>
        <w:spacing w:before="240" w:after="240" w:line="276" w:lineRule="auto"/>
        <w:ind w:left="2268"/>
        <w:jc w:val="both"/>
        <w:rPr>
          <w:sz w:val="20"/>
          <w:szCs w:val="24"/>
          <w:lang w:val="pt-BR"/>
        </w:rPr>
      </w:pPr>
      <w:r w:rsidRPr="0018637C">
        <w:rPr>
          <w:sz w:val="20"/>
          <w:szCs w:val="24"/>
          <w:lang w:val="pt-BR"/>
        </w:rPr>
        <w:t>Alcântara Machado é explícito quanto aos fins de controle social da nova legislação, remete-se expressamente ao levante de 1935</w:t>
      </w:r>
      <w:r>
        <w:rPr>
          <w:rStyle w:val="Refdenotaderodap"/>
          <w:sz w:val="20"/>
          <w:szCs w:val="24"/>
        </w:rPr>
        <w:footnoteReference w:id="7"/>
      </w:r>
      <w:r w:rsidRPr="0018637C">
        <w:rPr>
          <w:sz w:val="20"/>
          <w:szCs w:val="24"/>
          <w:lang w:val="pt-BR"/>
        </w:rPr>
        <w:t xml:space="preserve"> para justificar as medidas tomadas e, em geral, apresenta propostas autoritárias, como a colocação dos crimes contra o Estado anteriormente aos contra a pessoa. (ibidem, p. 120)</w:t>
      </w:r>
    </w:p>
    <w:p w:rsidR="00C74111" w:rsidRPr="00221AEC" w:rsidRDefault="00C74111" w:rsidP="00C74111">
      <w:pPr>
        <w:pStyle w:val="NormalWeb"/>
        <w:shd w:val="clear" w:color="auto" w:fill="FFFFFF"/>
        <w:spacing w:before="240" w:beforeAutospacing="0" w:after="0" w:afterAutospacing="0" w:line="360" w:lineRule="auto"/>
        <w:jc w:val="both"/>
        <w:rPr>
          <w:color w:val="000000"/>
          <w:szCs w:val="20"/>
        </w:rPr>
      </w:pPr>
      <w:r w:rsidRPr="00221AEC">
        <w:rPr>
          <w:color w:val="000000"/>
          <w:szCs w:val="20"/>
        </w:rPr>
        <w:tab/>
        <w:t>Essa conjuntura autoritária e de gradativa centralização do poder no Estado</w:t>
      </w:r>
      <w:r w:rsidRPr="00221AEC">
        <w:rPr>
          <w:rStyle w:val="Refdenotaderodap"/>
          <w:color w:val="000000"/>
          <w:szCs w:val="20"/>
        </w:rPr>
        <w:footnoteReference w:id="8"/>
      </w:r>
      <w:r w:rsidRPr="00221AEC">
        <w:rPr>
          <w:color w:val="000000"/>
          <w:szCs w:val="20"/>
        </w:rPr>
        <w:t>, que ganha ainda mais força após 1937, contribuirá para que aconteçam modificações decisivas no corpus da legislação penal que se consolidará como Código em 1940.</w:t>
      </w:r>
    </w:p>
    <w:p w:rsidR="00C74111" w:rsidRPr="00221AEC" w:rsidRDefault="00C74111" w:rsidP="00C74111">
      <w:pPr>
        <w:pStyle w:val="NormalWeb"/>
        <w:shd w:val="clear" w:color="auto" w:fill="FFFFFF"/>
        <w:spacing w:before="0" w:beforeAutospacing="0" w:after="240" w:afterAutospacing="0" w:line="360" w:lineRule="auto"/>
        <w:ind w:firstLine="708"/>
        <w:jc w:val="both"/>
        <w:rPr>
          <w:color w:val="000000"/>
          <w:szCs w:val="20"/>
        </w:rPr>
      </w:pPr>
      <w:r w:rsidRPr="00221AEC">
        <w:rPr>
          <w:color w:val="000000"/>
          <w:szCs w:val="20"/>
        </w:rPr>
        <w:t xml:space="preserve">Foco de nossa investigação, os “Crimes contra a Saúde Pública” – notadamente os três delitos principais, leia-se Curandeirismo, Charlatanismo e Prática Ilegal da Medicina - serão não só mantidos, mas tornados ainda mais severos. Particularmente no caso do </w:t>
      </w:r>
      <w:r>
        <w:rPr>
          <w:color w:val="000000"/>
          <w:szCs w:val="20"/>
        </w:rPr>
        <w:t>C</w:t>
      </w:r>
      <w:r w:rsidRPr="00221AEC">
        <w:rPr>
          <w:color w:val="000000"/>
          <w:szCs w:val="20"/>
        </w:rPr>
        <w:t>urandeirismo</w:t>
      </w:r>
      <w:r>
        <w:rPr>
          <w:color w:val="000000"/>
          <w:szCs w:val="20"/>
        </w:rPr>
        <w:t xml:space="preserve"> </w:t>
      </w:r>
      <w:r>
        <w:t>(SILVA JUNIOR, 2007, P. 309)</w:t>
      </w:r>
      <w:r w:rsidRPr="00221AEC">
        <w:rPr>
          <w:color w:val="000000"/>
          <w:szCs w:val="20"/>
        </w:rPr>
        <w:t xml:space="preserve"> - crime no qual Horácio Lins é, então, denunciado – o artigo n° 284 passa a definir:</w:t>
      </w:r>
    </w:p>
    <w:p w:rsidR="00C74111" w:rsidRPr="00221AEC" w:rsidRDefault="00C74111" w:rsidP="00C74111">
      <w:pPr>
        <w:pStyle w:val="NormalWeb"/>
        <w:shd w:val="clear" w:color="auto" w:fill="FFFFFF"/>
        <w:spacing w:before="240" w:beforeAutospacing="0" w:after="0" w:afterAutospacing="0" w:line="276" w:lineRule="auto"/>
        <w:ind w:left="2268"/>
        <w:jc w:val="both"/>
        <w:rPr>
          <w:color w:val="000000"/>
          <w:sz w:val="20"/>
          <w:szCs w:val="20"/>
        </w:rPr>
      </w:pPr>
      <w:r w:rsidRPr="00221AEC">
        <w:rPr>
          <w:color w:val="000000"/>
          <w:sz w:val="20"/>
          <w:szCs w:val="20"/>
        </w:rPr>
        <w:t>Art. 284 - Exercer o curandeirismo:</w:t>
      </w:r>
    </w:p>
    <w:p w:rsidR="00C74111" w:rsidRPr="00221AEC" w:rsidRDefault="00C74111" w:rsidP="00C74111">
      <w:pPr>
        <w:pStyle w:val="NormalWeb"/>
        <w:shd w:val="clear" w:color="auto" w:fill="FFFFFF"/>
        <w:spacing w:before="0" w:beforeAutospacing="0" w:after="0" w:afterAutospacing="0" w:line="276" w:lineRule="auto"/>
        <w:ind w:left="2268"/>
        <w:jc w:val="both"/>
        <w:rPr>
          <w:color w:val="000000"/>
          <w:sz w:val="20"/>
          <w:szCs w:val="20"/>
        </w:rPr>
      </w:pPr>
      <w:r w:rsidRPr="00221AEC">
        <w:rPr>
          <w:color w:val="000000"/>
          <w:sz w:val="20"/>
          <w:szCs w:val="20"/>
        </w:rPr>
        <w:t xml:space="preserve">I - </w:t>
      </w:r>
      <w:r w:rsidRPr="00221AEC">
        <w:rPr>
          <w:color w:val="000000"/>
          <w:sz w:val="20"/>
          <w:szCs w:val="20"/>
          <w:u w:val="single"/>
        </w:rPr>
        <w:t>prescrevendo</w:t>
      </w:r>
      <w:r w:rsidRPr="00221AEC">
        <w:rPr>
          <w:color w:val="000000"/>
          <w:sz w:val="20"/>
          <w:szCs w:val="20"/>
        </w:rPr>
        <w:t xml:space="preserve">, </w:t>
      </w:r>
      <w:r w:rsidRPr="00221AEC">
        <w:rPr>
          <w:color w:val="000000"/>
          <w:sz w:val="20"/>
          <w:szCs w:val="20"/>
          <w:u w:val="single"/>
        </w:rPr>
        <w:t>ministrando</w:t>
      </w:r>
      <w:r w:rsidRPr="00221AEC">
        <w:rPr>
          <w:color w:val="000000"/>
          <w:sz w:val="20"/>
          <w:szCs w:val="20"/>
        </w:rPr>
        <w:t xml:space="preserve"> ou aplicando, habitualmente, qualquer substância;</w:t>
      </w:r>
    </w:p>
    <w:p w:rsidR="00C74111" w:rsidRPr="00221AEC" w:rsidRDefault="00C74111" w:rsidP="00C74111">
      <w:pPr>
        <w:pStyle w:val="NormalWeb"/>
        <w:shd w:val="clear" w:color="auto" w:fill="FFFFFF"/>
        <w:spacing w:before="0" w:beforeAutospacing="0" w:after="0" w:afterAutospacing="0" w:line="276" w:lineRule="auto"/>
        <w:ind w:left="2268"/>
        <w:jc w:val="both"/>
        <w:rPr>
          <w:color w:val="000000"/>
          <w:sz w:val="20"/>
          <w:szCs w:val="20"/>
        </w:rPr>
      </w:pPr>
      <w:r w:rsidRPr="00221AEC">
        <w:rPr>
          <w:color w:val="000000"/>
          <w:sz w:val="20"/>
          <w:szCs w:val="20"/>
        </w:rPr>
        <w:t>II - usando gestos, palavras ou qualquer outro meio;</w:t>
      </w:r>
    </w:p>
    <w:p w:rsidR="00C74111" w:rsidRPr="00221AEC" w:rsidRDefault="00C74111" w:rsidP="00C74111">
      <w:pPr>
        <w:pStyle w:val="NormalWeb"/>
        <w:shd w:val="clear" w:color="auto" w:fill="FFFFFF"/>
        <w:spacing w:before="0" w:beforeAutospacing="0" w:after="0" w:afterAutospacing="0" w:line="276" w:lineRule="auto"/>
        <w:ind w:left="2268"/>
        <w:jc w:val="both"/>
        <w:rPr>
          <w:color w:val="000000"/>
          <w:sz w:val="20"/>
          <w:szCs w:val="20"/>
        </w:rPr>
      </w:pPr>
      <w:r w:rsidRPr="00221AEC">
        <w:rPr>
          <w:color w:val="000000"/>
          <w:sz w:val="20"/>
          <w:szCs w:val="20"/>
        </w:rPr>
        <w:t xml:space="preserve">III - fazendo </w:t>
      </w:r>
      <w:r w:rsidRPr="00221AEC">
        <w:rPr>
          <w:color w:val="000000"/>
          <w:sz w:val="20"/>
          <w:szCs w:val="20"/>
          <w:u w:val="single"/>
        </w:rPr>
        <w:t>diagnósticos</w:t>
      </w:r>
      <w:r w:rsidRPr="00221AEC">
        <w:rPr>
          <w:color w:val="000000"/>
          <w:sz w:val="20"/>
          <w:szCs w:val="20"/>
        </w:rPr>
        <w:t>:</w:t>
      </w:r>
    </w:p>
    <w:p w:rsidR="00C74111" w:rsidRPr="00221AEC" w:rsidRDefault="00C74111" w:rsidP="00C74111">
      <w:pPr>
        <w:pStyle w:val="NormalWeb"/>
        <w:shd w:val="clear" w:color="auto" w:fill="FFFFFF"/>
        <w:spacing w:before="0" w:beforeAutospacing="0" w:after="0" w:afterAutospacing="0" w:line="276" w:lineRule="auto"/>
        <w:ind w:left="2268"/>
        <w:jc w:val="both"/>
        <w:rPr>
          <w:color w:val="000000"/>
          <w:sz w:val="20"/>
          <w:szCs w:val="20"/>
        </w:rPr>
      </w:pPr>
      <w:r w:rsidRPr="00221AEC">
        <w:rPr>
          <w:color w:val="000000"/>
          <w:sz w:val="20"/>
          <w:szCs w:val="20"/>
        </w:rPr>
        <w:t>Pena - detenção, de seis meses a dois anos.</w:t>
      </w:r>
    </w:p>
    <w:p w:rsidR="00C74111" w:rsidRPr="0018637C" w:rsidRDefault="00C74111" w:rsidP="00C74111">
      <w:pPr>
        <w:spacing w:after="240" w:line="276" w:lineRule="auto"/>
        <w:ind w:left="2268"/>
        <w:jc w:val="both"/>
        <w:rPr>
          <w:sz w:val="24"/>
          <w:lang w:val="pt-BR"/>
        </w:rPr>
      </w:pPr>
      <w:r w:rsidRPr="0018637C">
        <w:rPr>
          <w:color w:val="000000"/>
          <w:sz w:val="20"/>
          <w:szCs w:val="20"/>
          <w:lang w:val="pt-BR"/>
        </w:rPr>
        <w:t>Parágrafo único - Se o crime é praticado mediante remuneração, o agente fica também sujeito à multa</w:t>
      </w:r>
      <w:r w:rsidRPr="00221AEC">
        <w:rPr>
          <w:rStyle w:val="Refdenotaderodap"/>
          <w:color w:val="000000"/>
          <w:sz w:val="20"/>
          <w:szCs w:val="20"/>
        </w:rPr>
        <w:footnoteReference w:id="9"/>
      </w:r>
      <w:r w:rsidRPr="0018637C">
        <w:rPr>
          <w:color w:val="000000"/>
          <w:sz w:val="20"/>
          <w:szCs w:val="20"/>
          <w:lang w:val="pt-BR"/>
        </w:rPr>
        <w:t xml:space="preserve"> [grifo nosso] (BRASIL, 1940</w:t>
      </w:r>
      <w:proofErr w:type="gramStart"/>
      <w:r w:rsidRPr="0018637C">
        <w:rPr>
          <w:color w:val="000000"/>
          <w:sz w:val="20"/>
          <w:szCs w:val="20"/>
          <w:lang w:val="pt-BR"/>
        </w:rPr>
        <w:t>)</w:t>
      </w:r>
      <w:proofErr w:type="gramEnd"/>
    </w:p>
    <w:p w:rsidR="00C74111" w:rsidRPr="0018637C" w:rsidRDefault="00C74111" w:rsidP="00C74111">
      <w:pPr>
        <w:spacing w:before="240" w:line="360" w:lineRule="auto"/>
        <w:ind w:firstLine="708"/>
        <w:jc w:val="both"/>
        <w:rPr>
          <w:sz w:val="24"/>
          <w:lang w:val="pt-BR"/>
        </w:rPr>
      </w:pPr>
      <w:r w:rsidRPr="0018637C">
        <w:rPr>
          <w:sz w:val="24"/>
          <w:lang w:val="pt-BR"/>
        </w:rPr>
        <w:t xml:space="preserve">Assim como no artigo n° 158 do Código Penal de 1890, duas continuam a serem as prerrogativas principais para o enquadramento neste crime: </w:t>
      </w:r>
      <w:r w:rsidRPr="0018637C">
        <w:rPr>
          <w:i/>
          <w:sz w:val="24"/>
          <w:lang w:val="pt-BR"/>
        </w:rPr>
        <w:t>ministrar</w:t>
      </w:r>
      <w:r w:rsidRPr="0018637C">
        <w:rPr>
          <w:sz w:val="24"/>
          <w:lang w:val="pt-BR"/>
        </w:rPr>
        <w:t xml:space="preserve"> ou </w:t>
      </w:r>
      <w:r w:rsidRPr="0018637C">
        <w:rPr>
          <w:i/>
          <w:sz w:val="24"/>
          <w:lang w:val="pt-BR"/>
        </w:rPr>
        <w:t>prescrever</w:t>
      </w:r>
      <w:r w:rsidRPr="0018637C">
        <w:rPr>
          <w:sz w:val="24"/>
          <w:lang w:val="pt-BR"/>
        </w:rPr>
        <w:t xml:space="preserve"> qualquer substância. Além delas, no entanto, a realização de </w:t>
      </w:r>
      <w:r w:rsidRPr="0018637C">
        <w:rPr>
          <w:i/>
          <w:sz w:val="24"/>
          <w:lang w:val="pt-BR"/>
        </w:rPr>
        <w:t>diagnósticos</w:t>
      </w:r>
      <w:r w:rsidRPr="0018637C">
        <w:rPr>
          <w:sz w:val="24"/>
          <w:lang w:val="pt-BR"/>
        </w:rPr>
        <w:t xml:space="preserve"> por qualquer pessoa privada de habilitação profissional passa a ser também incursa como crime de Curandeirismo, o que </w:t>
      </w:r>
      <w:r w:rsidRPr="0018637C">
        <w:rPr>
          <w:sz w:val="24"/>
          <w:lang w:val="pt-BR"/>
        </w:rPr>
        <w:lastRenderedPageBreak/>
        <w:t xml:space="preserve">proporciona um alcance muito mais abrangente à lei. </w:t>
      </w:r>
    </w:p>
    <w:p w:rsidR="00C74111" w:rsidRPr="0018637C" w:rsidRDefault="00C74111" w:rsidP="00C74111">
      <w:pPr>
        <w:spacing w:line="360" w:lineRule="auto"/>
        <w:jc w:val="both"/>
        <w:rPr>
          <w:sz w:val="24"/>
          <w:lang w:val="pt-BR"/>
        </w:rPr>
      </w:pPr>
      <w:r w:rsidRPr="0018637C">
        <w:rPr>
          <w:sz w:val="24"/>
          <w:lang w:val="pt-BR"/>
        </w:rPr>
        <w:tab/>
        <w:t>Outras modificações aplicadas por esse artigo dizem respeito à pena destinada aos condenados pelo referido crime, estimada entre seis meses e um ano</w:t>
      </w:r>
      <w:r w:rsidRPr="00221AEC">
        <w:rPr>
          <w:rStyle w:val="Refdenotaderodap"/>
          <w:sz w:val="24"/>
        </w:rPr>
        <w:footnoteReference w:id="10"/>
      </w:r>
      <w:r w:rsidRPr="0018637C">
        <w:rPr>
          <w:sz w:val="24"/>
          <w:lang w:val="pt-BR"/>
        </w:rPr>
        <w:t xml:space="preserve"> de detenção, bem como ao fator agravante da multa, caso o infrator tenha praticado o crime mediante </w:t>
      </w:r>
      <w:r w:rsidRPr="0018637C">
        <w:rPr>
          <w:i/>
          <w:sz w:val="24"/>
          <w:lang w:val="pt-BR"/>
        </w:rPr>
        <w:t>remuneração</w:t>
      </w:r>
      <w:r w:rsidRPr="0018637C">
        <w:rPr>
          <w:sz w:val="24"/>
          <w:lang w:val="pt-BR"/>
        </w:rPr>
        <w:t>.</w:t>
      </w:r>
    </w:p>
    <w:p w:rsidR="00C74111" w:rsidRPr="0018637C" w:rsidRDefault="00C74111" w:rsidP="00C74111">
      <w:pPr>
        <w:spacing w:line="360" w:lineRule="auto"/>
        <w:jc w:val="both"/>
        <w:rPr>
          <w:sz w:val="24"/>
          <w:lang w:val="pt-BR"/>
        </w:rPr>
      </w:pPr>
      <w:r w:rsidRPr="0018637C">
        <w:rPr>
          <w:sz w:val="24"/>
          <w:lang w:val="pt-BR"/>
        </w:rPr>
        <w:tab/>
        <w:t xml:space="preserve">Ora, com a ascensão de Getúlio Vargas à presidência, através do golpe de 1930, a Saúde, ao lado da Educação, começa a ser pensada como área estratégica para a </w:t>
      </w:r>
      <w:proofErr w:type="gramStart"/>
      <w:r w:rsidRPr="0018637C">
        <w:rPr>
          <w:sz w:val="24"/>
          <w:lang w:val="pt-BR"/>
        </w:rPr>
        <w:t>implementação</w:t>
      </w:r>
      <w:proofErr w:type="gramEnd"/>
      <w:r w:rsidRPr="0018637C">
        <w:rPr>
          <w:sz w:val="24"/>
          <w:lang w:val="pt-BR"/>
        </w:rPr>
        <w:t xml:space="preserve"> do projeto de centralização política nacional. Note-se, por exemplo, a criação do Ministério de Educação e Saúde em 1931. De acordo com </w:t>
      </w:r>
      <w:proofErr w:type="spellStart"/>
      <w:r w:rsidRPr="0018637C">
        <w:rPr>
          <w:sz w:val="24"/>
          <w:lang w:val="pt-BR"/>
        </w:rPr>
        <w:t>Hochman</w:t>
      </w:r>
      <w:proofErr w:type="spellEnd"/>
      <w:r w:rsidRPr="0018637C">
        <w:rPr>
          <w:sz w:val="24"/>
          <w:lang w:val="pt-BR"/>
        </w:rPr>
        <w:t xml:space="preserve"> (1999, p. 81), a criação do </w:t>
      </w:r>
      <w:proofErr w:type="spellStart"/>
      <w:r w:rsidRPr="0018637C">
        <w:rPr>
          <w:sz w:val="24"/>
          <w:lang w:val="pt-BR"/>
        </w:rPr>
        <w:t>Mesp</w:t>
      </w:r>
      <w:proofErr w:type="spellEnd"/>
      <w:r w:rsidRPr="0018637C">
        <w:rPr>
          <w:sz w:val="24"/>
          <w:lang w:val="pt-BR"/>
        </w:rPr>
        <w:t xml:space="preserve"> fez parte de um conjunto de modificações administrativas - conhecidas por “reforma de Capanema” </w:t>
      </w:r>
      <w:r w:rsidRPr="00221AEC">
        <w:rPr>
          <w:rStyle w:val="Refdenotaderodap"/>
          <w:sz w:val="24"/>
        </w:rPr>
        <w:footnoteReference w:id="11"/>
      </w:r>
      <w:r w:rsidRPr="0018637C">
        <w:rPr>
          <w:sz w:val="24"/>
          <w:lang w:val="pt-BR"/>
        </w:rPr>
        <w:t xml:space="preserve"> - das quais também foi importante </w:t>
      </w:r>
      <w:proofErr w:type="gramStart"/>
      <w:r w:rsidRPr="0018637C">
        <w:rPr>
          <w:sz w:val="24"/>
          <w:lang w:val="pt-BR"/>
        </w:rPr>
        <w:t>a</w:t>
      </w:r>
      <w:proofErr w:type="gramEnd"/>
      <w:r w:rsidRPr="0018637C">
        <w:rPr>
          <w:sz w:val="24"/>
          <w:lang w:val="pt-BR"/>
        </w:rPr>
        <w:t xml:space="preserve"> reorganização burocrática da Saúde em oito delegacias regionais. O estado da Paraíba constituindo a circunscrição da delegacia sediada na cidade de Recife, Pernambuco. </w:t>
      </w:r>
    </w:p>
    <w:p w:rsidR="00C74111" w:rsidRPr="0018637C" w:rsidRDefault="00C74111" w:rsidP="00C74111">
      <w:pPr>
        <w:spacing w:line="360" w:lineRule="auto"/>
        <w:jc w:val="both"/>
        <w:rPr>
          <w:sz w:val="24"/>
          <w:lang w:val="pt-BR"/>
        </w:rPr>
      </w:pPr>
      <w:r w:rsidRPr="0018637C">
        <w:rPr>
          <w:sz w:val="24"/>
          <w:lang w:val="pt-BR"/>
        </w:rPr>
        <w:tab/>
        <w:t xml:space="preserve">Como discute Antônio Carlos Duarte de Carvalho (1999, p. 25), as questões de saúde “deixam de ser um problema individual, na medida em que o enfermo pode se tornar um foco ou meio de infecção no seu ambiente de convivência e um peso ou uma carga para os outros, principalmente para o patrão e para o Estado”. A medicina científica apresentaria uma melhor compatibilidade com o processo de industrialização vivido no país, até pelo fato de possibilitar uma volta mais rápida do trabalhador à produção (ibidem, p. 65). O </w:t>
      </w:r>
      <w:r w:rsidRPr="0018637C">
        <w:rPr>
          <w:i/>
          <w:sz w:val="24"/>
          <w:lang w:val="pt-BR"/>
        </w:rPr>
        <w:t>curandeiro</w:t>
      </w:r>
      <w:r w:rsidRPr="0018637C">
        <w:rPr>
          <w:sz w:val="24"/>
          <w:lang w:val="pt-BR"/>
        </w:rPr>
        <w:t xml:space="preserve"> torna-se não só indesejável. Torna-se um problema de âmbito público.</w:t>
      </w:r>
    </w:p>
    <w:p w:rsidR="00C74111" w:rsidRPr="0018637C" w:rsidRDefault="00C74111" w:rsidP="00C74111">
      <w:pPr>
        <w:spacing w:line="360" w:lineRule="auto"/>
        <w:ind w:firstLine="708"/>
        <w:jc w:val="both"/>
        <w:rPr>
          <w:color w:val="000000"/>
          <w:sz w:val="24"/>
          <w:szCs w:val="20"/>
          <w:lang w:val="pt-BR"/>
        </w:rPr>
      </w:pPr>
      <w:r w:rsidRPr="0018637C">
        <w:rPr>
          <w:color w:val="000000"/>
          <w:sz w:val="24"/>
          <w:szCs w:val="20"/>
          <w:lang w:val="pt-BR"/>
        </w:rPr>
        <w:t>É, pois, dessa identidade de Curandeiro que Horácio Lins busca se descolar. Atuante na região polarizada por São João do Cariri há aproximadamente dezoito anos, ele, desde seu depoimento no inquérito policial, afirma ser farmacêutico prático desde 1904</w:t>
      </w:r>
      <w:r w:rsidRPr="00221AEC">
        <w:rPr>
          <w:rStyle w:val="Refdenotaderodap"/>
          <w:color w:val="000000"/>
          <w:sz w:val="24"/>
          <w:szCs w:val="20"/>
        </w:rPr>
        <w:footnoteReference w:id="12"/>
      </w:r>
      <w:r w:rsidRPr="0018637C">
        <w:rPr>
          <w:color w:val="000000"/>
          <w:sz w:val="24"/>
          <w:szCs w:val="20"/>
          <w:lang w:val="pt-BR"/>
        </w:rPr>
        <w:t>, quando passa a trabalhar inicialmente em João Pessoa e posteriormente em outras cidades paraibanas, a saber, Itabaiana, Ingá, até chegar a esta vila e ali se estabelecer. Sua afirmação, no entanto, não é suficiente para evitar a instauração do processo que está sendo movido contra ele, no qual é incurso no citado artigo do Código Penal de 1940.</w:t>
      </w:r>
    </w:p>
    <w:p w:rsidR="00C74111" w:rsidRPr="0018637C" w:rsidRDefault="00C74111" w:rsidP="00C74111">
      <w:pPr>
        <w:spacing w:line="360" w:lineRule="auto"/>
        <w:ind w:firstLine="708"/>
        <w:jc w:val="both"/>
        <w:rPr>
          <w:color w:val="000000"/>
          <w:sz w:val="24"/>
          <w:szCs w:val="20"/>
          <w:lang w:val="pt-BR"/>
        </w:rPr>
      </w:pPr>
      <w:r w:rsidRPr="0018637C">
        <w:rPr>
          <w:color w:val="000000"/>
          <w:sz w:val="24"/>
          <w:szCs w:val="20"/>
          <w:lang w:val="pt-BR"/>
        </w:rPr>
        <w:t xml:space="preserve">O argumento da denúncia se baseia no fato de que, proprietário de uma farmácia, Lins </w:t>
      </w:r>
      <w:r w:rsidRPr="0018637C">
        <w:rPr>
          <w:color w:val="000000"/>
          <w:sz w:val="24"/>
          <w:szCs w:val="20"/>
          <w:lang w:val="pt-BR"/>
        </w:rPr>
        <w:lastRenderedPageBreak/>
        <w:t>estaria espontaneamente ministrando e principalmente prescrevendo medicamentos a pessoas daquele município. Estaria, assim, infringindo o regulamento do DNSP</w:t>
      </w:r>
      <w:r w:rsidRPr="00221AEC">
        <w:rPr>
          <w:rStyle w:val="Refdenotaderodap"/>
          <w:color w:val="000000"/>
          <w:sz w:val="24"/>
          <w:szCs w:val="20"/>
        </w:rPr>
        <w:footnoteReference w:id="13"/>
      </w:r>
      <w:r w:rsidRPr="0018637C">
        <w:rPr>
          <w:color w:val="000000"/>
          <w:sz w:val="24"/>
          <w:szCs w:val="20"/>
          <w:lang w:val="pt-BR"/>
        </w:rPr>
        <w:t>, artigo 175 do decreto-lei 14.354, que facultava ao farmacêutico apenas a comercialização de medicamentos receitados por autoridades competentes, ou seja, pelos médicos (PEREIRA NETO, 2001, p. 64).</w:t>
      </w:r>
    </w:p>
    <w:p w:rsidR="00C74111" w:rsidRPr="0018637C" w:rsidRDefault="00C74111" w:rsidP="00C74111">
      <w:pPr>
        <w:spacing w:line="360" w:lineRule="auto"/>
        <w:ind w:firstLine="708"/>
        <w:jc w:val="both"/>
        <w:rPr>
          <w:color w:val="000000"/>
          <w:sz w:val="24"/>
          <w:szCs w:val="20"/>
          <w:lang w:val="pt-BR"/>
        </w:rPr>
      </w:pPr>
      <w:r w:rsidRPr="0018637C">
        <w:rPr>
          <w:color w:val="000000"/>
          <w:sz w:val="24"/>
          <w:szCs w:val="20"/>
          <w:lang w:val="pt-BR"/>
        </w:rPr>
        <w:t xml:space="preserve">O caso de Horácio Lins, no entanto, não é extraordinário. Ao contrário, formava-se um enredo conflituoso entres estes terapeutas e as autoridades médicas, que possibilitou uma constante inscrição daqueles nas malhas judiciais. Sobre os farmacêuticos, por exemplo, constrói-se nesse momento um discurso, segundo o </w:t>
      </w:r>
      <w:proofErr w:type="gramStart"/>
      <w:r w:rsidRPr="0018637C">
        <w:rPr>
          <w:color w:val="000000"/>
          <w:sz w:val="24"/>
          <w:szCs w:val="20"/>
          <w:lang w:val="pt-BR"/>
        </w:rPr>
        <w:t>qual</w:t>
      </w:r>
      <w:proofErr w:type="gramEnd"/>
    </w:p>
    <w:p w:rsidR="00C74111" w:rsidRPr="0018637C" w:rsidRDefault="00C74111" w:rsidP="00C74111">
      <w:pPr>
        <w:spacing w:before="240" w:after="240" w:line="276" w:lineRule="auto"/>
        <w:ind w:left="2268"/>
        <w:jc w:val="both"/>
        <w:rPr>
          <w:color w:val="000000"/>
          <w:sz w:val="24"/>
          <w:szCs w:val="20"/>
          <w:lang w:val="pt-BR"/>
        </w:rPr>
      </w:pPr>
      <w:r w:rsidRPr="0018637C">
        <w:rPr>
          <w:color w:val="000000"/>
          <w:sz w:val="20"/>
          <w:szCs w:val="20"/>
          <w:lang w:val="pt-BR"/>
        </w:rPr>
        <w:t>Os farmacêuticos localizam-se a meio caminho entre médicos e curandeiros. Embora possuam acesso a uma gama de recursos (remédios; equipamentos) muito maior que o curandeiro, a atividade dos farmacêuticos estaria mais próxima deste, do que dos médicos, pelo fato de terem um contato mais próximo com a população. (CARVALHO, 1999, p. 88)</w:t>
      </w:r>
    </w:p>
    <w:p w:rsidR="00C74111" w:rsidRPr="0018637C" w:rsidRDefault="00C74111" w:rsidP="00C74111">
      <w:pPr>
        <w:spacing w:before="240" w:line="360" w:lineRule="auto"/>
        <w:ind w:firstLine="708"/>
        <w:jc w:val="both"/>
        <w:rPr>
          <w:color w:val="000000"/>
          <w:sz w:val="24"/>
          <w:szCs w:val="20"/>
          <w:lang w:val="pt-BR"/>
        </w:rPr>
      </w:pPr>
      <w:r w:rsidRPr="0018637C">
        <w:rPr>
          <w:color w:val="000000"/>
          <w:sz w:val="24"/>
          <w:szCs w:val="20"/>
          <w:lang w:val="pt-BR"/>
        </w:rPr>
        <w:t>Arregimenta-se em torno desses profissionais uma série de preocupações que dizem respeito notadamente aos limites de seu campo de atuação. Os debates em torno dessa questão ganham corpo e centralidade principalmente a partir de 1920, com o Congresso dos Práticos</w:t>
      </w:r>
      <w:r w:rsidRPr="00221AEC">
        <w:rPr>
          <w:rStyle w:val="Refdenotaderodap"/>
          <w:color w:val="000000"/>
          <w:sz w:val="24"/>
          <w:szCs w:val="20"/>
        </w:rPr>
        <w:footnoteReference w:id="14"/>
      </w:r>
      <w:r w:rsidRPr="0018637C">
        <w:rPr>
          <w:color w:val="000000"/>
          <w:sz w:val="24"/>
          <w:szCs w:val="20"/>
          <w:lang w:val="pt-BR"/>
        </w:rPr>
        <w:t>, que, envolvendo a elite médica do país naquele momento, tem justamente como controvérsia principal os interesses profissionais e os limites territoriais desse ofício.</w:t>
      </w:r>
    </w:p>
    <w:p w:rsidR="00C74111" w:rsidRPr="0018637C" w:rsidRDefault="00C74111" w:rsidP="00C74111">
      <w:pPr>
        <w:spacing w:line="360" w:lineRule="auto"/>
        <w:ind w:firstLine="708"/>
        <w:jc w:val="both"/>
        <w:rPr>
          <w:color w:val="000000"/>
          <w:sz w:val="24"/>
          <w:szCs w:val="20"/>
          <w:lang w:val="pt-BR"/>
        </w:rPr>
      </w:pPr>
      <w:r w:rsidRPr="0018637C">
        <w:rPr>
          <w:color w:val="000000"/>
          <w:sz w:val="24"/>
          <w:szCs w:val="20"/>
          <w:lang w:val="pt-BR"/>
        </w:rPr>
        <w:t>A atuação e a própria formação profissional da Farmácia passam a ser cada vez mais coercitiva e rigorosa, haja vista os próprios pré-requisitos exigidos para a atuação legalizada. Além da obrigatória submissão dos candidatos a uma prova de admissão, que incluía também o domínio de outros idiomas além do português, eles deveriam apresentar uma frequência indispensável durante três anos a um curso superior de Farmácia (PEREIRA NETO, 2001, p. 89).</w:t>
      </w:r>
    </w:p>
    <w:p w:rsidR="00C74111" w:rsidRPr="0018637C" w:rsidRDefault="00C74111" w:rsidP="00C74111">
      <w:pPr>
        <w:spacing w:line="360" w:lineRule="auto"/>
        <w:ind w:firstLine="708"/>
        <w:jc w:val="both"/>
        <w:rPr>
          <w:color w:val="000000"/>
          <w:sz w:val="24"/>
          <w:szCs w:val="20"/>
          <w:lang w:val="pt-BR"/>
        </w:rPr>
      </w:pPr>
      <w:r w:rsidRPr="0018637C">
        <w:rPr>
          <w:color w:val="000000"/>
          <w:sz w:val="24"/>
          <w:szCs w:val="20"/>
          <w:lang w:val="pt-BR"/>
        </w:rPr>
        <w:t>Para o autor supracitado, o maior empecilho para atuação profissional legalizada de farmacêutico era, no entanto, a questão financeira. Se durante o período do curso superior ele já teria de arcar com uma série de encargos decorrentes de matrículas, taxas de exames, entre outros, no processo de obtenção do alvará de funcionamento do estabelecimento, haveria de empregar um considerável pecúlio nos gastos com salubridade e higiene.</w:t>
      </w:r>
    </w:p>
    <w:p w:rsidR="00C74111" w:rsidRPr="0018637C" w:rsidRDefault="00C74111" w:rsidP="00C74111">
      <w:pPr>
        <w:spacing w:line="360" w:lineRule="auto"/>
        <w:ind w:firstLine="708"/>
        <w:jc w:val="both"/>
        <w:rPr>
          <w:color w:val="000000"/>
          <w:sz w:val="24"/>
          <w:szCs w:val="20"/>
          <w:lang w:val="pt-BR"/>
        </w:rPr>
      </w:pPr>
      <w:r w:rsidRPr="0018637C">
        <w:rPr>
          <w:color w:val="000000"/>
          <w:sz w:val="24"/>
          <w:szCs w:val="20"/>
          <w:lang w:val="pt-BR"/>
        </w:rPr>
        <w:lastRenderedPageBreak/>
        <w:t>No próprio orçamento tributário do município de São João do Cariri</w:t>
      </w:r>
      <w:r w:rsidRPr="00221AEC">
        <w:rPr>
          <w:rStyle w:val="Refdenotaderodap"/>
          <w:color w:val="000000"/>
          <w:sz w:val="24"/>
          <w:szCs w:val="20"/>
        </w:rPr>
        <w:footnoteReference w:id="15"/>
      </w:r>
      <w:r w:rsidRPr="0018637C">
        <w:rPr>
          <w:color w:val="000000"/>
          <w:sz w:val="24"/>
          <w:szCs w:val="20"/>
          <w:lang w:val="pt-BR"/>
        </w:rPr>
        <w:t xml:space="preserve"> para o ano de 1938, enquanto que a taxa de licenciamento para o estabelecimento de consultórios médicos é 60$000, o imposto para instalação de uma farmácia é previsto entre 60$000 e 90$000, ou seja, mais oneroso que o primeiro. Além disso, a série de exigências relacionadas ao funcionamento de tais estabelecimentos: “As casas de negócios, principalmente as de gênero de alimentação são obrigadas a rigoroso asseio quanto ao edifício e aos </w:t>
      </w:r>
      <w:proofErr w:type="spellStart"/>
      <w:r w:rsidRPr="0018637C">
        <w:rPr>
          <w:color w:val="000000"/>
          <w:sz w:val="24"/>
          <w:szCs w:val="20"/>
          <w:lang w:val="pt-BR"/>
        </w:rPr>
        <w:t>utencilios</w:t>
      </w:r>
      <w:proofErr w:type="spellEnd"/>
      <w:r w:rsidRPr="0018637C">
        <w:rPr>
          <w:color w:val="000000"/>
          <w:sz w:val="24"/>
          <w:szCs w:val="20"/>
          <w:lang w:val="pt-BR"/>
        </w:rPr>
        <w:t xml:space="preserve"> de que se servirem</w:t>
      </w:r>
      <w:proofErr w:type="gramStart"/>
      <w:r w:rsidRPr="0018637C">
        <w:rPr>
          <w:color w:val="000000"/>
          <w:sz w:val="24"/>
          <w:szCs w:val="20"/>
          <w:lang w:val="pt-BR"/>
        </w:rPr>
        <w:t>”</w:t>
      </w:r>
      <w:proofErr w:type="gramEnd"/>
      <w:r w:rsidRPr="00221AEC">
        <w:rPr>
          <w:rStyle w:val="Refdenotaderodap"/>
          <w:color w:val="000000"/>
          <w:sz w:val="24"/>
          <w:szCs w:val="20"/>
        </w:rPr>
        <w:footnoteReference w:id="16"/>
      </w:r>
      <w:r w:rsidRPr="0018637C">
        <w:rPr>
          <w:color w:val="000000"/>
          <w:sz w:val="24"/>
          <w:szCs w:val="20"/>
          <w:lang w:val="pt-BR"/>
        </w:rPr>
        <w:t>.</w:t>
      </w:r>
    </w:p>
    <w:p w:rsidR="00C74111" w:rsidRPr="0018637C" w:rsidRDefault="00C74111" w:rsidP="00C74111">
      <w:pPr>
        <w:spacing w:line="360" w:lineRule="auto"/>
        <w:ind w:firstLine="708"/>
        <w:jc w:val="both"/>
        <w:rPr>
          <w:color w:val="000000"/>
          <w:sz w:val="24"/>
          <w:szCs w:val="20"/>
          <w:lang w:val="pt-BR"/>
        </w:rPr>
      </w:pPr>
      <w:r w:rsidRPr="0018637C">
        <w:rPr>
          <w:color w:val="000000"/>
          <w:sz w:val="24"/>
          <w:szCs w:val="20"/>
          <w:lang w:val="pt-BR"/>
        </w:rPr>
        <w:t xml:space="preserve">Uma série de barreiras </w:t>
      </w:r>
      <w:proofErr w:type="spellStart"/>
      <w:r w:rsidRPr="0018637C">
        <w:rPr>
          <w:color w:val="000000"/>
          <w:sz w:val="24"/>
          <w:szCs w:val="20"/>
          <w:lang w:val="pt-BR"/>
        </w:rPr>
        <w:t>normatizadoras</w:t>
      </w:r>
      <w:proofErr w:type="spellEnd"/>
      <w:r w:rsidRPr="0018637C">
        <w:rPr>
          <w:color w:val="000000"/>
          <w:sz w:val="24"/>
          <w:szCs w:val="20"/>
          <w:lang w:val="pt-BR"/>
        </w:rPr>
        <w:t xml:space="preserve"> </w:t>
      </w:r>
      <w:proofErr w:type="gramStart"/>
      <w:r w:rsidRPr="0018637C">
        <w:rPr>
          <w:color w:val="000000"/>
          <w:sz w:val="24"/>
          <w:szCs w:val="20"/>
          <w:lang w:val="pt-BR"/>
        </w:rPr>
        <w:t>são impostas</w:t>
      </w:r>
      <w:proofErr w:type="gramEnd"/>
      <w:r w:rsidRPr="0018637C">
        <w:rPr>
          <w:color w:val="000000"/>
          <w:sz w:val="24"/>
          <w:szCs w:val="20"/>
          <w:lang w:val="pt-BR"/>
        </w:rPr>
        <w:t xml:space="preserve"> para a legalização profissional dessa prática. Não é surpreendente, nesse contexto, o fato de que em todo o território paraibano durante 1950 se encontrassem apenas trinta farmacêuticos, alguns dos quais fora de atuação (NÓBREGA, 1979, p. 326).</w:t>
      </w:r>
    </w:p>
    <w:p w:rsidR="00C74111" w:rsidRPr="0018637C" w:rsidRDefault="00C74111" w:rsidP="00C74111">
      <w:pPr>
        <w:spacing w:line="360" w:lineRule="auto"/>
        <w:ind w:firstLine="708"/>
        <w:jc w:val="both"/>
        <w:rPr>
          <w:color w:val="000000"/>
          <w:sz w:val="24"/>
          <w:szCs w:val="20"/>
          <w:lang w:val="pt-BR"/>
        </w:rPr>
      </w:pPr>
      <w:r w:rsidRPr="0018637C">
        <w:rPr>
          <w:color w:val="000000"/>
          <w:sz w:val="24"/>
          <w:szCs w:val="20"/>
          <w:lang w:val="pt-BR"/>
        </w:rPr>
        <w:t>Talvez por esse conjunto de dificuldades, Horácio Lins admita ao longo do processo</w:t>
      </w:r>
      <w:r w:rsidRPr="00221AEC">
        <w:rPr>
          <w:rStyle w:val="Refdenotaderodap"/>
          <w:color w:val="000000"/>
          <w:sz w:val="24"/>
          <w:szCs w:val="20"/>
        </w:rPr>
        <w:footnoteReference w:id="17"/>
      </w:r>
      <w:r w:rsidRPr="0018637C">
        <w:rPr>
          <w:color w:val="000000"/>
          <w:sz w:val="24"/>
          <w:szCs w:val="20"/>
          <w:lang w:val="pt-BR"/>
        </w:rPr>
        <w:t xml:space="preserve"> ser prático de farmácia, e não farmacêutico. Entre as duas funções, uma distância fundamental no que se refere ao campo de atuação legalizado e aos limites da profissão. Era considerado prático aquele que não tinha um conhecimento técnico adquirido em Faculdades de Farmácia, mas construído diariamente através da experiência cotidiana, no contato com a clientela (NÓBREGA, 1979, p. 323).</w:t>
      </w:r>
    </w:p>
    <w:p w:rsidR="00C74111" w:rsidRPr="0018637C" w:rsidRDefault="00C74111" w:rsidP="00C74111">
      <w:pPr>
        <w:spacing w:line="360" w:lineRule="auto"/>
        <w:jc w:val="both"/>
        <w:rPr>
          <w:sz w:val="24"/>
          <w:lang w:val="pt-BR"/>
        </w:rPr>
      </w:pPr>
      <w:r w:rsidRPr="0018637C">
        <w:rPr>
          <w:sz w:val="24"/>
          <w:lang w:val="pt-BR"/>
        </w:rPr>
        <w:tab/>
        <w:t>Se a legitimidade e a autonomia do campo profissional do farmacêutico eram questionadas desde pelo menos a década de 1920, sob o prático eram ainda maiores e mais concentradas as críticas advindas do campo da medicina. Sobre dois argumentos principais essas críticas eram fundamentadas: primeiramente, era questionada a competência para o trabalho com o manuseio de medicamentos por indivíduos que não teriam passado por nenhum tipo de preparação.</w:t>
      </w:r>
    </w:p>
    <w:p w:rsidR="00C74111" w:rsidRPr="0018637C" w:rsidRDefault="00C74111" w:rsidP="00C74111">
      <w:pPr>
        <w:spacing w:line="360" w:lineRule="auto"/>
        <w:ind w:firstLine="708"/>
        <w:jc w:val="both"/>
        <w:rPr>
          <w:sz w:val="24"/>
          <w:lang w:val="pt-BR"/>
        </w:rPr>
      </w:pPr>
      <w:r w:rsidRPr="0018637C">
        <w:rPr>
          <w:sz w:val="24"/>
          <w:lang w:val="pt-BR"/>
        </w:rPr>
        <w:t xml:space="preserve">Ao ser um serviço que não demandava a exibição de um diploma, tornava-se de certa maneira atraente para uma grande quantidade de pessoas que não tinham o necessário conhecimento e capital financeiro para o empreendimento da Farmácia. De fato, se durante 1950 apenas trinta farmacêuticos na Paraíba atuam registrados, somente entre os anos de 1931 e 1933 são titulados 153 práticos em atuação (ibidem, p. 325). Esse era um fator que, segundo eles, dificultava o controle e a vigilância por parte dos órgãos competentes, as Inspetorias de Fiscalização do Exercício Profissional e as Diretorias Gerais de Saúde </w:t>
      </w:r>
      <w:proofErr w:type="gramStart"/>
      <w:r w:rsidRPr="0018637C">
        <w:rPr>
          <w:sz w:val="24"/>
          <w:lang w:val="pt-BR"/>
        </w:rPr>
        <w:t>Pública estaduais</w:t>
      </w:r>
      <w:proofErr w:type="gramEnd"/>
      <w:r w:rsidRPr="0018637C">
        <w:rPr>
          <w:sz w:val="24"/>
          <w:lang w:val="pt-BR"/>
        </w:rPr>
        <w:t>.</w:t>
      </w:r>
    </w:p>
    <w:p w:rsidR="00C74111" w:rsidRPr="0018637C" w:rsidRDefault="00C74111" w:rsidP="00C74111">
      <w:pPr>
        <w:spacing w:line="360" w:lineRule="auto"/>
        <w:jc w:val="both"/>
        <w:rPr>
          <w:sz w:val="24"/>
          <w:lang w:val="pt-BR"/>
        </w:rPr>
      </w:pPr>
      <w:r w:rsidRPr="0018637C">
        <w:rPr>
          <w:sz w:val="24"/>
          <w:lang w:val="pt-BR"/>
        </w:rPr>
        <w:tab/>
        <w:t xml:space="preserve">Em segundo lugar, a crítica realizada pelos médicos era fundamentada na denúncia de </w:t>
      </w:r>
      <w:r w:rsidRPr="0018637C">
        <w:rPr>
          <w:sz w:val="24"/>
          <w:lang w:val="pt-BR"/>
        </w:rPr>
        <w:lastRenderedPageBreak/>
        <w:t>que eles não se limitavam a seu papel de simplesmente substituir o farmacêutico, caso esse, por motivos justificados, precisasse se ausentar do local de trabalho. O Regulamento do Departamento Nacional de Saúde Pública era claro nesse sentido: “o prático de farmácia poderia encarregar-se da administração de uma farmácia, devido a algum impedimento temporário do farmacêutico, por um período inferior a oito dias” (PEREIRA NETO, 2001, p. 67).</w:t>
      </w:r>
    </w:p>
    <w:p w:rsidR="00C74111" w:rsidRPr="0018637C" w:rsidRDefault="00C74111" w:rsidP="00C74111">
      <w:pPr>
        <w:spacing w:line="360" w:lineRule="auto"/>
        <w:jc w:val="both"/>
        <w:rPr>
          <w:sz w:val="24"/>
          <w:lang w:val="pt-BR"/>
        </w:rPr>
      </w:pPr>
      <w:r w:rsidRPr="0018637C">
        <w:rPr>
          <w:sz w:val="24"/>
          <w:lang w:val="pt-BR"/>
        </w:rPr>
        <w:tab/>
        <w:t xml:space="preserve">Para eles, pela dificuldade de controle sobre estes indivíduos, os práticos faziam </w:t>
      </w:r>
      <w:proofErr w:type="gramStart"/>
      <w:r w:rsidRPr="0018637C">
        <w:rPr>
          <w:sz w:val="24"/>
          <w:lang w:val="pt-BR"/>
        </w:rPr>
        <w:t>carreira</w:t>
      </w:r>
      <w:proofErr w:type="gramEnd"/>
      <w:r w:rsidRPr="0018637C">
        <w:rPr>
          <w:sz w:val="24"/>
          <w:lang w:val="pt-BR"/>
        </w:rPr>
        <w:t xml:space="preserve"> receitando e prescrevendo medicamentos ilegalmente e, irresponsavelmente, pondo em risco não só a vida de seus clientes, como também a própria reputação e a legitimidade do campo da Farmácia, ao, muitas vezes, se inserirem e, pretensamente, trabalharem nessa área profissional.</w:t>
      </w:r>
    </w:p>
    <w:p w:rsidR="00C74111" w:rsidRDefault="00C74111" w:rsidP="00C74111">
      <w:pPr>
        <w:spacing w:line="360" w:lineRule="auto"/>
        <w:jc w:val="both"/>
        <w:rPr>
          <w:sz w:val="24"/>
          <w:lang w:val="pt-BR"/>
        </w:rPr>
      </w:pPr>
      <w:r w:rsidRPr="0018637C">
        <w:rPr>
          <w:sz w:val="24"/>
          <w:lang w:val="pt-BR"/>
        </w:rPr>
        <w:tab/>
        <w:t>Uma tentativa de regulamentação dessa prática como profissão é realizada no governo de Getúlio Vargas - quando Francisco Campos era responsável pela pasta de Educação e Saúde - através do Decreto 20.877, de 30 de Dezembro de 1931, que, entre outros requisitos:</w:t>
      </w:r>
    </w:p>
    <w:p w:rsidR="00C74111" w:rsidRPr="0018637C" w:rsidRDefault="00C74111" w:rsidP="00C74111">
      <w:pPr>
        <w:spacing w:line="360" w:lineRule="auto"/>
        <w:jc w:val="both"/>
        <w:rPr>
          <w:sz w:val="24"/>
          <w:lang w:val="pt-BR"/>
        </w:rPr>
      </w:pPr>
    </w:p>
    <w:p w:rsidR="00C74111" w:rsidRPr="0018637C" w:rsidRDefault="00C74111" w:rsidP="00C74111">
      <w:pPr>
        <w:shd w:val="clear" w:color="auto" w:fill="FFFFFF"/>
        <w:spacing w:before="240" w:after="180" w:line="276" w:lineRule="auto"/>
        <w:ind w:left="2268"/>
        <w:jc w:val="both"/>
        <w:rPr>
          <w:sz w:val="20"/>
          <w:szCs w:val="20"/>
          <w:lang w:val="pt-BR" w:eastAsia="pt-BR"/>
        </w:rPr>
      </w:pPr>
      <w:r w:rsidRPr="0018637C">
        <w:rPr>
          <w:sz w:val="20"/>
          <w:szCs w:val="20"/>
          <w:lang w:val="pt-BR" w:eastAsia="pt-BR"/>
        </w:rPr>
        <w:t xml:space="preserve">     Art. 1º Aos atuais práticos de farmácia que provarem </w:t>
      </w:r>
      <w:proofErr w:type="gramStart"/>
      <w:r w:rsidRPr="0018637C">
        <w:rPr>
          <w:sz w:val="20"/>
          <w:szCs w:val="20"/>
          <w:lang w:val="pt-BR" w:eastAsia="pt-BR"/>
        </w:rPr>
        <w:t>ter sido estabelecidos</w:t>
      </w:r>
      <w:proofErr w:type="gramEnd"/>
      <w:r w:rsidRPr="0018637C">
        <w:rPr>
          <w:sz w:val="20"/>
          <w:szCs w:val="20"/>
          <w:lang w:val="pt-BR" w:eastAsia="pt-BR"/>
        </w:rPr>
        <w:t xml:space="preserve"> por conta própria por mais de três anos e que ainda não foram licenciados pelos Estados, fica concedida a faculdade de se habilitarem para o exercício legal da profissão nos termos do presente decreto.</w:t>
      </w:r>
    </w:p>
    <w:p w:rsidR="00C74111" w:rsidRPr="0018637C" w:rsidRDefault="00C74111" w:rsidP="00C74111">
      <w:pPr>
        <w:shd w:val="clear" w:color="auto" w:fill="FFFFFF"/>
        <w:spacing w:after="180" w:line="276" w:lineRule="auto"/>
        <w:ind w:left="2268"/>
        <w:jc w:val="both"/>
        <w:rPr>
          <w:sz w:val="20"/>
          <w:szCs w:val="20"/>
          <w:lang w:val="pt-BR" w:eastAsia="pt-BR"/>
        </w:rPr>
      </w:pPr>
      <w:r w:rsidRPr="0018637C">
        <w:rPr>
          <w:sz w:val="20"/>
          <w:szCs w:val="20"/>
          <w:lang w:val="pt-BR" w:eastAsia="pt-BR"/>
        </w:rPr>
        <w:t xml:space="preserve">     Art. 4º As bancas examinadoras serão compostas por dois farmacêuticos, que sejam de preferência funcionários das repartições sanitárias estaduais, sob a presidência do diretor de </w:t>
      </w:r>
      <w:proofErr w:type="spellStart"/>
      <w:r w:rsidRPr="0018637C">
        <w:rPr>
          <w:sz w:val="20"/>
          <w:szCs w:val="20"/>
          <w:lang w:val="pt-BR" w:eastAsia="pt-BR"/>
        </w:rPr>
        <w:t>Saude</w:t>
      </w:r>
      <w:proofErr w:type="spellEnd"/>
      <w:r w:rsidRPr="0018637C">
        <w:rPr>
          <w:sz w:val="20"/>
          <w:szCs w:val="20"/>
          <w:lang w:val="pt-BR" w:eastAsia="pt-BR"/>
        </w:rPr>
        <w:t xml:space="preserve"> Pública dos Estados ou da autoridade sanitária por eles designada. </w:t>
      </w:r>
    </w:p>
    <w:p w:rsidR="00C74111" w:rsidRPr="0018637C" w:rsidRDefault="00C74111" w:rsidP="00C74111">
      <w:pPr>
        <w:shd w:val="clear" w:color="auto" w:fill="FFFFFF"/>
        <w:spacing w:after="180" w:line="276" w:lineRule="auto"/>
        <w:ind w:left="2268"/>
        <w:jc w:val="both"/>
        <w:rPr>
          <w:color w:val="333333"/>
          <w:sz w:val="20"/>
          <w:szCs w:val="20"/>
          <w:lang w:val="pt-BR" w:eastAsia="pt-BR"/>
        </w:rPr>
      </w:pPr>
      <w:r w:rsidRPr="0018637C">
        <w:rPr>
          <w:sz w:val="20"/>
          <w:szCs w:val="20"/>
          <w:lang w:val="pt-BR" w:eastAsia="pt-BR"/>
        </w:rPr>
        <w:t>     </w:t>
      </w:r>
      <w:r w:rsidRPr="0018637C">
        <w:rPr>
          <w:sz w:val="20"/>
          <w:szCs w:val="20"/>
          <w:shd w:val="clear" w:color="auto" w:fill="FFFFFF"/>
          <w:lang w:val="pt-BR" w:eastAsia="pt-BR"/>
        </w:rPr>
        <w:t xml:space="preserve"> Art. 9º Os práticos de farmácia que provarem ter sido estabelecidos por conta própria, por mais de dez anos, poderão continuar a exercer a profissão nos Estados, a </w:t>
      </w:r>
      <w:proofErr w:type="spellStart"/>
      <w:r w:rsidRPr="0018637C">
        <w:rPr>
          <w:sz w:val="20"/>
          <w:szCs w:val="20"/>
          <w:shd w:val="clear" w:color="auto" w:fill="FFFFFF"/>
          <w:lang w:val="pt-BR" w:eastAsia="pt-BR"/>
        </w:rPr>
        <w:t>juizo</w:t>
      </w:r>
      <w:proofErr w:type="spellEnd"/>
      <w:r w:rsidRPr="0018637C">
        <w:rPr>
          <w:sz w:val="20"/>
          <w:szCs w:val="20"/>
          <w:shd w:val="clear" w:color="auto" w:fill="FFFFFF"/>
          <w:lang w:val="pt-BR" w:eastAsia="pt-BR"/>
        </w:rPr>
        <w:t xml:space="preserve"> das autoridades sanitárias respectivas, independentemente de exame de habilitação, devendo, porem, apresentar os atestados a que se referem </w:t>
      </w:r>
      <w:proofErr w:type="gramStart"/>
      <w:r w:rsidRPr="0018637C">
        <w:rPr>
          <w:sz w:val="20"/>
          <w:szCs w:val="20"/>
          <w:shd w:val="clear" w:color="auto" w:fill="FFFFFF"/>
          <w:lang w:val="pt-BR" w:eastAsia="pt-BR"/>
        </w:rPr>
        <w:t>as</w:t>
      </w:r>
      <w:proofErr w:type="gramEnd"/>
      <w:r w:rsidRPr="0018637C">
        <w:rPr>
          <w:sz w:val="20"/>
          <w:szCs w:val="20"/>
          <w:shd w:val="clear" w:color="auto" w:fill="FFFFFF"/>
          <w:lang w:val="pt-BR" w:eastAsia="pt-BR"/>
        </w:rPr>
        <w:t xml:space="preserve"> alíneas b e c do art. 7º. </w:t>
      </w:r>
      <w:r w:rsidRPr="00221AEC">
        <w:rPr>
          <w:rStyle w:val="Refdenotaderodap"/>
          <w:sz w:val="20"/>
          <w:szCs w:val="20"/>
          <w:shd w:val="clear" w:color="auto" w:fill="FFFFFF"/>
          <w:lang w:eastAsia="pt-BR"/>
        </w:rPr>
        <w:footnoteReference w:id="18"/>
      </w:r>
      <w:r w:rsidRPr="0018637C">
        <w:rPr>
          <w:sz w:val="20"/>
          <w:szCs w:val="20"/>
          <w:shd w:val="clear" w:color="auto" w:fill="FFFFFF"/>
          <w:lang w:val="pt-BR" w:eastAsia="pt-BR"/>
        </w:rPr>
        <w:t>  </w:t>
      </w:r>
    </w:p>
    <w:p w:rsidR="00C74111" w:rsidRPr="0018637C" w:rsidRDefault="00C74111" w:rsidP="00C74111">
      <w:pPr>
        <w:spacing w:before="240" w:line="360" w:lineRule="auto"/>
        <w:jc w:val="both"/>
        <w:rPr>
          <w:sz w:val="24"/>
          <w:lang w:val="pt-BR"/>
        </w:rPr>
      </w:pPr>
      <w:r w:rsidRPr="0018637C">
        <w:rPr>
          <w:sz w:val="24"/>
          <w:lang w:val="pt-BR"/>
        </w:rPr>
        <w:tab/>
        <w:t>A abertura do campo profissional da saúde aos práticos, no entanto, não era consensual. Era um momento de definição de campos</w:t>
      </w:r>
      <w:r w:rsidRPr="00221AEC">
        <w:rPr>
          <w:rStyle w:val="Refdenotaderodap"/>
          <w:sz w:val="24"/>
        </w:rPr>
        <w:footnoteReference w:id="19"/>
      </w:r>
      <w:r w:rsidRPr="0018637C">
        <w:rPr>
          <w:sz w:val="24"/>
          <w:lang w:val="pt-BR"/>
        </w:rPr>
        <w:t xml:space="preserve"> e, frente a todas as citadas críticas, advindas principalmente do horizonte da medicina, dois anos após esse decreto, outro</w:t>
      </w:r>
      <w:r w:rsidRPr="00221AEC">
        <w:rPr>
          <w:rStyle w:val="Refdenotaderodap"/>
          <w:sz w:val="24"/>
        </w:rPr>
        <w:footnoteReference w:id="20"/>
      </w:r>
      <w:r w:rsidRPr="0018637C">
        <w:rPr>
          <w:sz w:val="24"/>
          <w:lang w:val="pt-BR"/>
        </w:rPr>
        <w:t xml:space="preserve"> é publicado limitando até o ano de 1934 a concessão de licenças para trabalho como prático de </w:t>
      </w:r>
      <w:r w:rsidRPr="0018637C">
        <w:rPr>
          <w:sz w:val="24"/>
          <w:lang w:val="pt-BR"/>
        </w:rPr>
        <w:lastRenderedPageBreak/>
        <w:t>farmácia.</w:t>
      </w:r>
    </w:p>
    <w:p w:rsidR="00C74111" w:rsidRPr="0018637C" w:rsidRDefault="00C74111" w:rsidP="00C74111">
      <w:pPr>
        <w:spacing w:line="360" w:lineRule="auto"/>
        <w:jc w:val="both"/>
        <w:rPr>
          <w:sz w:val="24"/>
          <w:lang w:val="pt-BR"/>
        </w:rPr>
      </w:pPr>
      <w:r w:rsidRPr="0018637C">
        <w:rPr>
          <w:sz w:val="24"/>
          <w:lang w:val="pt-BR"/>
        </w:rPr>
        <w:tab/>
        <w:t xml:space="preserve">Tornam-se inteligíveis, então, alguns dos fatores que teriam possibilitado com que a denúncia contra Horácio Lins, um prático de Farmácia, fosse não só deferida, mas levada a julgamento em juiz singular. Ao denunciar que esses indivíduos não só excediam seu campo de atuação, mas </w:t>
      </w:r>
      <w:proofErr w:type="gramStart"/>
      <w:r w:rsidRPr="0018637C">
        <w:rPr>
          <w:sz w:val="24"/>
          <w:lang w:val="pt-BR"/>
        </w:rPr>
        <w:t>invadiam</w:t>
      </w:r>
      <w:proofErr w:type="gramEnd"/>
      <w:r w:rsidRPr="0018637C">
        <w:rPr>
          <w:sz w:val="24"/>
          <w:lang w:val="pt-BR"/>
        </w:rPr>
        <w:t xml:space="preserve"> o próprio território da medicina, aventurando-se a prescrever medicamentos e ministrar tratamentos, os médicos alegavam que eles teriam cometido não só ações irresponsáveis, mas que teriam condutas de criminosos. Curandeirismo era seu crime, detenção, sua pena (SCHRITZMEYER, 2004, p. 128).</w:t>
      </w:r>
    </w:p>
    <w:p w:rsidR="00C74111" w:rsidRPr="0018637C" w:rsidRDefault="00C74111" w:rsidP="00C74111">
      <w:pPr>
        <w:spacing w:line="360" w:lineRule="auto"/>
        <w:jc w:val="both"/>
        <w:rPr>
          <w:sz w:val="24"/>
          <w:lang w:val="pt-BR"/>
        </w:rPr>
      </w:pPr>
      <w:r w:rsidRPr="0018637C">
        <w:rPr>
          <w:sz w:val="24"/>
          <w:lang w:val="pt-BR"/>
        </w:rPr>
        <w:tab/>
        <w:t>Ao ser interrogado no inquérito policial, no dia dez de maio de 1942, Horácio Lins se defende da denúncia:</w:t>
      </w:r>
    </w:p>
    <w:p w:rsidR="00C74111" w:rsidRPr="0018637C" w:rsidRDefault="00C74111" w:rsidP="00C74111">
      <w:pPr>
        <w:spacing w:before="240" w:after="240" w:line="276" w:lineRule="auto"/>
        <w:ind w:left="2268"/>
        <w:jc w:val="both"/>
        <w:rPr>
          <w:sz w:val="24"/>
          <w:lang w:val="pt-BR"/>
        </w:rPr>
      </w:pPr>
      <w:proofErr w:type="gramStart"/>
      <w:r w:rsidRPr="0018637C">
        <w:rPr>
          <w:sz w:val="20"/>
          <w:lang w:val="pt-BR"/>
        </w:rPr>
        <w:t>que</w:t>
      </w:r>
      <w:proofErr w:type="gramEnd"/>
      <w:r w:rsidRPr="0018637C">
        <w:rPr>
          <w:sz w:val="20"/>
          <w:lang w:val="pt-BR"/>
        </w:rPr>
        <w:t xml:space="preserve"> a </w:t>
      </w:r>
      <w:proofErr w:type="spellStart"/>
      <w:r w:rsidRPr="0018637C">
        <w:rPr>
          <w:sz w:val="20"/>
          <w:lang w:val="pt-BR"/>
        </w:rPr>
        <w:t>trajetoria</w:t>
      </w:r>
      <w:proofErr w:type="spellEnd"/>
      <w:r w:rsidRPr="0018637C">
        <w:rPr>
          <w:sz w:val="20"/>
          <w:lang w:val="pt-BR"/>
        </w:rPr>
        <w:t xml:space="preserve"> dele respondente veio se estender em Serra Branca, não como charlatão, porem, como farmacêutico licenciado pela Diretoria Geral de </w:t>
      </w:r>
      <w:proofErr w:type="spellStart"/>
      <w:r w:rsidRPr="0018637C">
        <w:rPr>
          <w:sz w:val="20"/>
          <w:lang w:val="pt-BR"/>
        </w:rPr>
        <w:t>Igiene</w:t>
      </w:r>
      <w:proofErr w:type="spellEnd"/>
      <w:r w:rsidRPr="0018637C">
        <w:rPr>
          <w:sz w:val="20"/>
          <w:lang w:val="pt-BR"/>
        </w:rPr>
        <w:t xml:space="preserve"> deste Estado, sob licença concedida nos termos do artigo cento e vinte e sete, parágrafo do citado regulamento que aos quatorze de Novembro do ano de mil  e novecentos e vinte e cinco, o </w:t>
      </w:r>
      <w:proofErr w:type="spellStart"/>
      <w:r w:rsidRPr="0018637C">
        <w:rPr>
          <w:sz w:val="20"/>
          <w:lang w:val="pt-BR"/>
        </w:rPr>
        <w:t>Director</w:t>
      </w:r>
      <w:proofErr w:type="spellEnd"/>
      <w:r w:rsidRPr="0018637C">
        <w:rPr>
          <w:sz w:val="20"/>
          <w:lang w:val="pt-BR"/>
        </w:rPr>
        <w:t xml:space="preserve"> de </w:t>
      </w:r>
      <w:proofErr w:type="spellStart"/>
      <w:r w:rsidRPr="0018637C">
        <w:rPr>
          <w:sz w:val="20"/>
          <w:lang w:val="pt-BR"/>
        </w:rPr>
        <w:t>Igiene</w:t>
      </w:r>
      <w:proofErr w:type="spellEnd"/>
      <w:r w:rsidRPr="0018637C">
        <w:rPr>
          <w:sz w:val="20"/>
          <w:lang w:val="pt-BR"/>
        </w:rPr>
        <w:t xml:space="preserve"> </w:t>
      </w:r>
      <w:proofErr w:type="spellStart"/>
      <w:r w:rsidRPr="0018637C">
        <w:rPr>
          <w:sz w:val="20"/>
          <w:lang w:val="pt-BR"/>
        </w:rPr>
        <w:t>Dotor</w:t>
      </w:r>
      <w:proofErr w:type="spellEnd"/>
      <w:r w:rsidRPr="0018637C">
        <w:rPr>
          <w:sz w:val="20"/>
          <w:lang w:val="pt-BR"/>
        </w:rPr>
        <w:t xml:space="preserve"> José Teixeira de Vasconcelos, </w:t>
      </w:r>
      <w:proofErr w:type="spellStart"/>
      <w:r w:rsidRPr="0018637C">
        <w:rPr>
          <w:sz w:val="20"/>
          <w:lang w:val="pt-BR"/>
        </w:rPr>
        <w:t>consedêra</w:t>
      </w:r>
      <w:proofErr w:type="spellEnd"/>
      <w:r w:rsidRPr="0018637C">
        <w:rPr>
          <w:sz w:val="20"/>
          <w:lang w:val="pt-BR"/>
        </w:rPr>
        <w:t xml:space="preserve"> a ele respondente como exame procedido pelos </w:t>
      </w:r>
      <w:proofErr w:type="spellStart"/>
      <w:r w:rsidRPr="0018637C">
        <w:rPr>
          <w:sz w:val="20"/>
          <w:lang w:val="pt-BR"/>
        </w:rPr>
        <w:t>farmaceuticos</w:t>
      </w:r>
      <w:proofErr w:type="spellEnd"/>
      <w:r w:rsidRPr="0018637C">
        <w:rPr>
          <w:sz w:val="20"/>
          <w:lang w:val="pt-BR"/>
        </w:rPr>
        <w:t xml:space="preserve"> Ozorio de Medeiros e Francisco Soares Londres, conforme um tempo oportuno</w:t>
      </w:r>
      <w:r w:rsidRPr="00221AEC">
        <w:rPr>
          <w:rStyle w:val="Refdenotaderodap"/>
          <w:sz w:val="20"/>
        </w:rPr>
        <w:footnoteReference w:id="21"/>
      </w:r>
    </w:p>
    <w:p w:rsidR="00C74111" w:rsidRPr="0018637C" w:rsidRDefault="00C74111" w:rsidP="00C74111">
      <w:pPr>
        <w:spacing w:before="240" w:line="360" w:lineRule="auto"/>
        <w:ind w:firstLine="708"/>
        <w:jc w:val="both"/>
        <w:rPr>
          <w:sz w:val="24"/>
          <w:lang w:val="pt-BR"/>
        </w:rPr>
      </w:pPr>
      <w:r w:rsidRPr="0018637C">
        <w:rPr>
          <w:sz w:val="24"/>
          <w:lang w:val="pt-BR"/>
        </w:rPr>
        <w:t>O caminho através do qual ele se defende da acusação de Curandeirismo é provar a licença, amparada no art. 127 do Regulamento do DNSP, que o permitia atuar como farmacêutico prático naquele Estado. Concedida por José Teixeira Vasconcelos, ela teria sido obtida através de um exame aplicado pelos dois citados farmacêuticos. Em sua narração, ele se refere à data 18 de Novembro de 1925, como a de seu licenciamento. Anterior, portanto, à do Decreto de Getúlio Vargas em que é regulamentado o campo de atuação do prático no Brasil. A que processo seletivo faz referência Horácio Lins?</w:t>
      </w:r>
    </w:p>
    <w:p w:rsidR="00C74111" w:rsidRPr="0018637C" w:rsidRDefault="00C74111" w:rsidP="00C74111">
      <w:pPr>
        <w:spacing w:line="360" w:lineRule="auto"/>
        <w:jc w:val="both"/>
        <w:rPr>
          <w:sz w:val="24"/>
          <w:szCs w:val="24"/>
          <w:lang w:val="pt-BR"/>
        </w:rPr>
      </w:pPr>
      <w:r w:rsidRPr="0018637C">
        <w:rPr>
          <w:sz w:val="24"/>
          <w:lang w:val="pt-BR"/>
        </w:rPr>
        <w:tab/>
      </w:r>
      <w:r w:rsidRPr="0018637C">
        <w:rPr>
          <w:sz w:val="24"/>
          <w:szCs w:val="24"/>
          <w:lang w:val="pt-BR"/>
        </w:rPr>
        <w:t>Nóbrega (1979, p. 324) afirma que antes do decreto de 1931 a autorização e a fiscalização profissional aos Práticos de Farmácia na Paraíba era responsabilidade da Diretoria de Higiene Pública. O processo de certificação era realizado por uma comissão nomeada por esse órgão.</w:t>
      </w:r>
    </w:p>
    <w:p w:rsidR="00C74111" w:rsidRPr="0018637C" w:rsidRDefault="00C74111" w:rsidP="00C74111">
      <w:pPr>
        <w:spacing w:before="240" w:after="240" w:line="276" w:lineRule="auto"/>
        <w:ind w:left="2268"/>
        <w:jc w:val="both"/>
        <w:rPr>
          <w:sz w:val="24"/>
          <w:lang w:val="pt-BR"/>
        </w:rPr>
      </w:pPr>
      <w:r w:rsidRPr="0018637C">
        <w:rPr>
          <w:sz w:val="20"/>
          <w:lang w:val="pt-BR"/>
        </w:rPr>
        <w:t xml:space="preserve">Da comissão, participavam o diretor como </w:t>
      </w:r>
      <w:proofErr w:type="gramStart"/>
      <w:r w:rsidRPr="0018637C">
        <w:rPr>
          <w:sz w:val="20"/>
          <w:lang w:val="pt-BR"/>
        </w:rPr>
        <w:t>presidente e dois farmacêuticos diplomados incumbidos</w:t>
      </w:r>
      <w:proofErr w:type="gramEnd"/>
      <w:r w:rsidRPr="0018637C">
        <w:rPr>
          <w:sz w:val="20"/>
          <w:lang w:val="pt-BR"/>
        </w:rPr>
        <w:t xml:space="preserve"> de aferir os conhecimentos na arte de aviar medicamentos por parte do candidato. </w:t>
      </w:r>
      <w:proofErr w:type="gramStart"/>
      <w:r w:rsidRPr="0018637C">
        <w:rPr>
          <w:sz w:val="20"/>
          <w:lang w:val="pt-BR"/>
        </w:rPr>
        <w:t>Os farmacêuticos Alfredo Monteiro</w:t>
      </w:r>
      <w:proofErr w:type="gramEnd"/>
      <w:r w:rsidRPr="0018637C">
        <w:rPr>
          <w:sz w:val="20"/>
          <w:lang w:val="pt-BR"/>
        </w:rPr>
        <w:t xml:space="preserve">, </w:t>
      </w:r>
      <w:proofErr w:type="spellStart"/>
      <w:r w:rsidRPr="0018637C">
        <w:rPr>
          <w:sz w:val="20"/>
          <w:lang w:val="pt-BR"/>
        </w:rPr>
        <w:t>Antonio</w:t>
      </w:r>
      <w:proofErr w:type="spellEnd"/>
      <w:r w:rsidRPr="0018637C">
        <w:rPr>
          <w:sz w:val="20"/>
          <w:lang w:val="pt-BR"/>
        </w:rPr>
        <w:t xml:space="preserve"> Pereira de Andrade, </w:t>
      </w:r>
      <w:proofErr w:type="spellStart"/>
      <w:r w:rsidRPr="0018637C">
        <w:rPr>
          <w:sz w:val="20"/>
          <w:lang w:val="pt-BR"/>
        </w:rPr>
        <w:t>Antonio</w:t>
      </w:r>
      <w:proofErr w:type="spellEnd"/>
      <w:r w:rsidRPr="0018637C">
        <w:rPr>
          <w:sz w:val="20"/>
          <w:lang w:val="pt-BR"/>
        </w:rPr>
        <w:t xml:space="preserve"> Rabelo Júnior, </w:t>
      </w:r>
      <w:proofErr w:type="spellStart"/>
      <w:r w:rsidRPr="0018637C">
        <w:rPr>
          <w:sz w:val="20"/>
          <w:lang w:val="pt-BR"/>
        </w:rPr>
        <w:t>Antonio</w:t>
      </w:r>
      <w:proofErr w:type="spellEnd"/>
      <w:r w:rsidRPr="0018637C">
        <w:rPr>
          <w:sz w:val="20"/>
          <w:lang w:val="pt-BR"/>
        </w:rPr>
        <w:t xml:space="preserve"> Varandas de Carvalho, André Pessoa de Oliveira, Edmundo Coelho de </w:t>
      </w:r>
      <w:proofErr w:type="spellStart"/>
      <w:r w:rsidRPr="0018637C">
        <w:rPr>
          <w:sz w:val="20"/>
          <w:lang w:val="pt-BR"/>
        </w:rPr>
        <w:t>Alverga</w:t>
      </w:r>
      <w:proofErr w:type="spellEnd"/>
      <w:r w:rsidRPr="0018637C">
        <w:rPr>
          <w:sz w:val="20"/>
          <w:lang w:val="pt-BR"/>
        </w:rPr>
        <w:t xml:space="preserve">, </w:t>
      </w:r>
      <w:r w:rsidRPr="0018637C">
        <w:rPr>
          <w:sz w:val="20"/>
          <w:u w:val="single"/>
          <w:lang w:val="pt-BR"/>
        </w:rPr>
        <w:t>Francisco</w:t>
      </w:r>
      <w:r w:rsidRPr="0018637C">
        <w:rPr>
          <w:i/>
          <w:sz w:val="20"/>
          <w:lang w:val="pt-BR"/>
        </w:rPr>
        <w:t xml:space="preserve"> e Manoel Soares </w:t>
      </w:r>
      <w:r w:rsidRPr="0018637C">
        <w:rPr>
          <w:sz w:val="20"/>
          <w:u w:val="single"/>
          <w:lang w:val="pt-BR"/>
        </w:rPr>
        <w:t>Londres</w:t>
      </w:r>
      <w:r w:rsidRPr="0018637C">
        <w:rPr>
          <w:sz w:val="20"/>
          <w:lang w:val="pt-BR"/>
        </w:rPr>
        <w:t>, eram os nomeados. [grifo nosso]</w:t>
      </w:r>
    </w:p>
    <w:p w:rsidR="00C74111" w:rsidRPr="0018637C" w:rsidRDefault="00C74111" w:rsidP="00C74111">
      <w:pPr>
        <w:spacing w:before="240" w:line="360" w:lineRule="auto"/>
        <w:jc w:val="both"/>
        <w:rPr>
          <w:sz w:val="24"/>
          <w:lang w:val="pt-BR"/>
        </w:rPr>
      </w:pPr>
      <w:r w:rsidRPr="0018637C">
        <w:rPr>
          <w:sz w:val="24"/>
          <w:lang w:val="pt-BR"/>
        </w:rPr>
        <w:lastRenderedPageBreak/>
        <w:tab/>
        <w:t xml:space="preserve">No depoimento prestado ao suplente de Delegado, ele se refere ao farmacêutico Francisco Soares Londres como um dos dois responsáveis por sua certificação. Não consegue se desvencilhar, no entanto, do conteúdo da denúncia. Mesmo na condição de prático de Farmácia, autorizado pela Diretoria de Higiene da Paraíba, não lhe seria facultada a autorização de prescrever medicamentos e muito menos de realizar tratamentos em pessoas doentes, o que </w:t>
      </w:r>
      <w:proofErr w:type="gramStart"/>
      <w:r w:rsidRPr="0018637C">
        <w:rPr>
          <w:sz w:val="24"/>
          <w:lang w:val="pt-BR"/>
        </w:rPr>
        <w:t>há dois anos atrás</w:t>
      </w:r>
      <w:proofErr w:type="gramEnd"/>
      <w:r w:rsidRPr="0018637C">
        <w:rPr>
          <w:sz w:val="24"/>
          <w:lang w:val="pt-BR"/>
        </w:rPr>
        <w:t xml:space="preserve"> - até aquele momento em que era interrogado pelo juiz – vinha efetuando no fazendeiro de nome Boaventura Braz. Motivo pelo qual ele estaria atualmente residindo na fazenda Almas, de propriedade daquele</w:t>
      </w:r>
      <w:r w:rsidRPr="00221AEC">
        <w:rPr>
          <w:rStyle w:val="Refdenotaderodap"/>
          <w:sz w:val="24"/>
        </w:rPr>
        <w:footnoteReference w:id="22"/>
      </w:r>
      <w:r w:rsidRPr="0018637C">
        <w:rPr>
          <w:sz w:val="24"/>
          <w:lang w:val="pt-BR"/>
        </w:rPr>
        <w:t>.</w:t>
      </w:r>
    </w:p>
    <w:p w:rsidR="00C74111" w:rsidRPr="0018637C" w:rsidRDefault="00C74111" w:rsidP="00C74111">
      <w:pPr>
        <w:spacing w:line="360" w:lineRule="auto"/>
        <w:ind w:firstLine="708"/>
        <w:jc w:val="both"/>
        <w:rPr>
          <w:sz w:val="24"/>
          <w:lang w:val="pt-BR"/>
        </w:rPr>
      </w:pPr>
      <w:r w:rsidRPr="0018637C">
        <w:rPr>
          <w:sz w:val="24"/>
          <w:lang w:val="pt-BR"/>
        </w:rPr>
        <w:t xml:space="preserve">A construção da verdade processual é tributária do ato de transposição do testemunho para o papel. </w:t>
      </w:r>
      <w:proofErr w:type="gramStart"/>
      <w:r w:rsidRPr="0018637C">
        <w:rPr>
          <w:sz w:val="24"/>
          <w:lang w:val="pt-BR"/>
        </w:rPr>
        <w:t>Sua colocação em escritura, a organização tipográfica e sintática, não são</w:t>
      </w:r>
      <w:proofErr w:type="gramEnd"/>
      <w:r w:rsidRPr="0018637C">
        <w:rPr>
          <w:sz w:val="24"/>
          <w:lang w:val="pt-BR"/>
        </w:rPr>
        <w:t xml:space="preserve"> meras partes constituintes da burocracia judiciária. São elas constituidoras da sacralidade que faz o testemunho ser encarado como fato (PORTELLI, 2010, p. 71). E pelo citado fato, a denúncia é deferida.</w:t>
      </w:r>
    </w:p>
    <w:p w:rsidR="00C74111" w:rsidRPr="0018637C" w:rsidRDefault="00C74111" w:rsidP="00C74111">
      <w:pPr>
        <w:spacing w:line="360" w:lineRule="auto"/>
        <w:jc w:val="both"/>
        <w:rPr>
          <w:sz w:val="24"/>
          <w:lang w:val="pt-BR"/>
        </w:rPr>
      </w:pPr>
      <w:r w:rsidRPr="0018637C">
        <w:rPr>
          <w:sz w:val="24"/>
          <w:lang w:val="pt-BR"/>
        </w:rPr>
        <w:tab/>
        <w:t xml:space="preserve">O processo então é aberto contra Horácio Lins exatamente nesse dia em que é interrogado pelo juiz </w:t>
      </w:r>
      <w:proofErr w:type="spellStart"/>
      <w:r w:rsidRPr="0018637C">
        <w:rPr>
          <w:sz w:val="24"/>
          <w:lang w:val="pt-BR"/>
        </w:rPr>
        <w:t>Salustino</w:t>
      </w:r>
      <w:proofErr w:type="spellEnd"/>
      <w:r w:rsidRPr="0018637C">
        <w:rPr>
          <w:sz w:val="24"/>
          <w:lang w:val="pt-BR"/>
        </w:rPr>
        <w:t xml:space="preserve"> Carneiro da Cunha, 13 de julho de 1942. Oito dias após o interrogatório do acusado, são procedidos os depoimentos pelas testemunhas, quatro de acusação e duas de defesa. No dia 1 de Agosto desse mesmo ano, é publicada a sentença, em que o juiz decide:</w:t>
      </w:r>
    </w:p>
    <w:p w:rsidR="00C74111" w:rsidRPr="0018637C" w:rsidRDefault="00C74111" w:rsidP="00C74111">
      <w:pPr>
        <w:spacing w:before="240" w:after="240" w:line="276" w:lineRule="auto"/>
        <w:ind w:left="2268"/>
        <w:jc w:val="both"/>
        <w:rPr>
          <w:sz w:val="20"/>
          <w:lang w:val="pt-BR"/>
        </w:rPr>
      </w:pPr>
      <w:r w:rsidRPr="0018637C">
        <w:rPr>
          <w:sz w:val="20"/>
          <w:lang w:val="pt-BR"/>
        </w:rPr>
        <w:t xml:space="preserve">Ementa: Absorve-se o acusado quando a falta de elementos que caracterizem a pratica do crime que lhe é </w:t>
      </w:r>
      <w:proofErr w:type="spellStart"/>
      <w:r w:rsidRPr="0018637C">
        <w:rPr>
          <w:sz w:val="20"/>
          <w:lang w:val="pt-BR"/>
        </w:rPr>
        <w:t>atribuido</w:t>
      </w:r>
      <w:proofErr w:type="spellEnd"/>
      <w:r w:rsidRPr="0018637C">
        <w:rPr>
          <w:sz w:val="20"/>
          <w:lang w:val="pt-BR"/>
        </w:rPr>
        <w:t xml:space="preserve"> [...] Não ha no sumario a menor referencia em desabono do modo de se conduzir do denunciado. [...] “</w:t>
      </w:r>
      <w:proofErr w:type="spellStart"/>
      <w:r w:rsidRPr="0018637C">
        <w:rPr>
          <w:sz w:val="20"/>
          <w:lang w:val="pt-BR"/>
        </w:rPr>
        <w:t>Ex-positis</w:t>
      </w:r>
      <w:proofErr w:type="spellEnd"/>
      <w:r w:rsidRPr="0018637C">
        <w:rPr>
          <w:sz w:val="20"/>
          <w:lang w:val="pt-BR"/>
        </w:rPr>
        <w:t xml:space="preserve">”: Julgo improcedente a denuncia de fls. para absolver </w:t>
      </w:r>
      <w:proofErr w:type="spellStart"/>
      <w:r w:rsidRPr="0018637C">
        <w:rPr>
          <w:sz w:val="20"/>
          <w:lang w:val="pt-BR"/>
        </w:rPr>
        <w:t>Horacio</w:t>
      </w:r>
      <w:proofErr w:type="spellEnd"/>
      <w:r w:rsidRPr="0018637C">
        <w:rPr>
          <w:sz w:val="20"/>
          <w:lang w:val="pt-BR"/>
        </w:rPr>
        <w:t xml:space="preserve"> Lins da acusação que lhe foi intentada</w:t>
      </w:r>
      <w:proofErr w:type="gramStart"/>
      <w:r w:rsidRPr="00221AEC">
        <w:rPr>
          <w:rStyle w:val="Refdenotaderodap"/>
          <w:sz w:val="20"/>
        </w:rPr>
        <w:footnoteReference w:id="23"/>
      </w:r>
      <w:proofErr w:type="gramEnd"/>
    </w:p>
    <w:p w:rsidR="00C74111" w:rsidRPr="0018637C" w:rsidRDefault="00C74111" w:rsidP="00C74111">
      <w:pPr>
        <w:spacing w:before="240" w:line="360" w:lineRule="auto"/>
        <w:jc w:val="both"/>
        <w:rPr>
          <w:sz w:val="24"/>
          <w:lang w:val="pt-BR"/>
        </w:rPr>
      </w:pPr>
      <w:r w:rsidRPr="0018637C">
        <w:rPr>
          <w:sz w:val="24"/>
          <w:lang w:val="pt-BR"/>
        </w:rPr>
        <w:tab/>
        <w:t xml:space="preserve">Ora, o julgamento não estava de antemão decidido. Entre a data em que é autuado, 13 de julho de 1942, e a da publicação da sentença absolutória, </w:t>
      </w:r>
      <w:proofErr w:type="gramStart"/>
      <w:r w:rsidRPr="0018637C">
        <w:rPr>
          <w:sz w:val="24"/>
          <w:lang w:val="pt-BR"/>
        </w:rPr>
        <w:t>1</w:t>
      </w:r>
      <w:proofErr w:type="gramEnd"/>
      <w:r w:rsidRPr="0018637C">
        <w:rPr>
          <w:sz w:val="24"/>
          <w:lang w:val="pt-BR"/>
        </w:rPr>
        <w:t xml:space="preserve"> de agosto, um enredo se desnovela. Testemunhas são ouvidas, documentos apresentados, debates realizados, acusações feitas. Nesse curto período é construída a </w:t>
      </w:r>
      <w:r w:rsidRPr="0018637C">
        <w:rPr>
          <w:i/>
          <w:sz w:val="24"/>
          <w:lang w:val="pt-BR"/>
        </w:rPr>
        <w:t>verdade processual</w:t>
      </w:r>
      <w:r w:rsidRPr="0018637C">
        <w:rPr>
          <w:sz w:val="24"/>
          <w:lang w:val="pt-BR"/>
        </w:rPr>
        <w:t xml:space="preserve"> sobre Horácio Lins. Verdade que o desvencilha, que o descola do signo de curandeiro. </w:t>
      </w:r>
    </w:p>
    <w:p w:rsidR="00C74111" w:rsidRPr="0018637C" w:rsidRDefault="00C74111" w:rsidP="00C74111">
      <w:pPr>
        <w:spacing w:line="360" w:lineRule="auto"/>
        <w:jc w:val="both"/>
        <w:rPr>
          <w:sz w:val="24"/>
          <w:lang w:val="pt-BR"/>
        </w:rPr>
      </w:pPr>
      <w:r w:rsidRPr="0018637C">
        <w:rPr>
          <w:sz w:val="24"/>
          <w:lang w:val="pt-BR"/>
        </w:rPr>
        <w:tab/>
        <w:t xml:space="preserve">Para se compreender o processo de constituição de tal verdade, é necessário enveredar através desse intervalo de dezenove dias perguntando pelos desdobramentos do embate entre defesa e acusação. É priorizar os estratagemas retóricos, os artifícios semânticos, a trama constituída pelos testemunhos, o sujeito como construção discursiva. É nesse sentido, então, </w:t>
      </w:r>
      <w:r w:rsidRPr="0018637C">
        <w:rPr>
          <w:sz w:val="24"/>
          <w:lang w:val="pt-BR"/>
        </w:rPr>
        <w:lastRenderedPageBreak/>
        <w:t xml:space="preserve">que nos direcionamos para o dia 21 de julho, quando ocorre a segunda audiência para julgamento desse caso. </w:t>
      </w:r>
    </w:p>
    <w:p w:rsidR="00C74111" w:rsidRPr="0018637C" w:rsidRDefault="00C74111" w:rsidP="00C74111">
      <w:pPr>
        <w:spacing w:line="360" w:lineRule="auto"/>
        <w:jc w:val="both"/>
        <w:rPr>
          <w:sz w:val="24"/>
          <w:lang w:val="pt-BR"/>
        </w:rPr>
      </w:pPr>
      <w:r w:rsidRPr="0018637C">
        <w:rPr>
          <w:sz w:val="24"/>
          <w:lang w:val="pt-BR"/>
        </w:rPr>
        <w:tab/>
        <w:t>Ao lado das duas testemunhas de defesa, o advogado do acusado apresenta um total de onze documentos, em sua maioria certidões e testemunhos escritos da legalidade de sua atividade por pessoas conhecidas na região, tais como Antero Torreão</w:t>
      </w:r>
      <w:r w:rsidRPr="00221AEC">
        <w:rPr>
          <w:rStyle w:val="Refdenotaderodap"/>
          <w:sz w:val="24"/>
        </w:rPr>
        <w:footnoteReference w:id="24"/>
      </w:r>
      <w:r w:rsidRPr="0018637C">
        <w:rPr>
          <w:sz w:val="24"/>
          <w:lang w:val="pt-BR"/>
        </w:rPr>
        <w:t xml:space="preserve"> e o padre João Noronha</w:t>
      </w:r>
      <w:r w:rsidRPr="00221AEC">
        <w:rPr>
          <w:rStyle w:val="Refdenotaderodap"/>
          <w:sz w:val="24"/>
        </w:rPr>
        <w:footnoteReference w:id="25"/>
      </w:r>
      <w:r w:rsidRPr="0018637C">
        <w:rPr>
          <w:sz w:val="24"/>
          <w:lang w:val="pt-BR"/>
        </w:rPr>
        <w:t xml:space="preserve">. A escolha de tais testemunhas não é aleatória. Como debate o filósofo Paul </w:t>
      </w:r>
      <w:proofErr w:type="spellStart"/>
      <w:r w:rsidRPr="0018637C">
        <w:rPr>
          <w:sz w:val="24"/>
          <w:lang w:val="pt-BR"/>
        </w:rPr>
        <w:t>Ricoeur</w:t>
      </w:r>
      <w:proofErr w:type="spellEnd"/>
      <w:r w:rsidRPr="0018637C">
        <w:rPr>
          <w:sz w:val="24"/>
          <w:lang w:val="pt-BR"/>
        </w:rPr>
        <w:t xml:space="preserve"> (2007, p.172), a credibilidade da realidade factual do testemunho no espaço público depende diretamente de seu acoplamento com a pessoa que testemunha. Logo, eles, detentores de uma credibilidade na região, autenticariam a legalidade da prática de Horácio Lins.</w:t>
      </w:r>
    </w:p>
    <w:p w:rsidR="00C74111" w:rsidRPr="0018637C" w:rsidRDefault="00C74111" w:rsidP="00C74111">
      <w:pPr>
        <w:spacing w:line="360" w:lineRule="auto"/>
        <w:ind w:firstLine="708"/>
        <w:jc w:val="both"/>
        <w:rPr>
          <w:sz w:val="24"/>
          <w:lang w:val="pt-BR"/>
        </w:rPr>
      </w:pPr>
      <w:r w:rsidRPr="0018637C">
        <w:rPr>
          <w:sz w:val="24"/>
          <w:lang w:val="pt-BR"/>
        </w:rPr>
        <w:t>O testemunho de José Caetano, fiscal mercantil, ganha relevo por seu conteúdo. Ele afirma:</w:t>
      </w:r>
    </w:p>
    <w:p w:rsidR="00C74111" w:rsidRPr="0018637C" w:rsidRDefault="00C74111" w:rsidP="00C74111">
      <w:pPr>
        <w:spacing w:before="240" w:line="276" w:lineRule="auto"/>
        <w:ind w:left="2268"/>
        <w:jc w:val="both"/>
        <w:rPr>
          <w:sz w:val="20"/>
          <w:lang w:val="pt-BR"/>
        </w:rPr>
      </w:pPr>
      <w:r w:rsidRPr="0018637C">
        <w:rPr>
          <w:sz w:val="20"/>
          <w:lang w:val="pt-BR"/>
        </w:rPr>
        <w:t xml:space="preserve">Que há dois anos aproximadamente que atravesso e </w:t>
      </w:r>
      <w:proofErr w:type="gramStart"/>
      <w:r w:rsidRPr="0018637C">
        <w:rPr>
          <w:sz w:val="20"/>
          <w:lang w:val="pt-BR"/>
        </w:rPr>
        <w:t>muitas vezes permaneço</w:t>
      </w:r>
      <w:proofErr w:type="gramEnd"/>
      <w:r w:rsidRPr="0018637C">
        <w:rPr>
          <w:sz w:val="20"/>
          <w:lang w:val="pt-BR"/>
        </w:rPr>
        <w:t xml:space="preserve"> nestas paragens do </w:t>
      </w:r>
      <w:proofErr w:type="spellStart"/>
      <w:r w:rsidRPr="0018637C">
        <w:rPr>
          <w:sz w:val="20"/>
          <w:lang w:val="pt-BR"/>
        </w:rPr>
        <w:t>Carirí</w:t>
      </w:r>
      <w:proofErr w:type="spellEnd"/>
      <w:r w:rsidRPr="0018637C">
        <w:rPr>
          <w:sz w:val="20"/>
          <w:lang w:val="pt-BR"/>
        </w:rPr>
        <w:t xml:space="preserve">, tenho testemunhado de que o </w:t>
      </w:r>
      <w:proofErr w:type="spellStart"/>
      <w:r w:rsidRPr="0018637C">
        <w:rPr>
          <w:sz w:val="20"/>
          <w:lang w:val="pt-BR"/>
        </w:rPr>
        <w:t>signatario</w:t>
      </w:r>
      <w:proofErr w:type="spellEnd"/>
      <w:r w:rsidRPr="0018637C">
        <w:rPr>
          <w:sz w:val="20"/>
          <w:lang w:val="pt-BR"/>
        </w:rPr>
        <w:t xml:space="preserve"> vem exercendo as funções de </w:t>
      </w:r>
      <w:proofErr w:type="spellStart"/>
      <w:r w:rsidRPr="0018637C">
        <w:rPr>
          <w:sz w:val="20"/>
          <w:lang w:val="pt-BR"/>
        </w:rPr>
        <w:t>farmaceutico</w:t>
      </w:r>
      <w:proofErr w:type="spellEnd"/>
      <w:r w:rsidRPr="0018637C">
        <w:rPr>
          <w:sz w:val="20"/>
          <w:lang w:val="pt-BR"/>
        </w:rPr>
        <w:t xml:space="preserve">, debaixo de prescrições medicas e com muita eficiência para a coletividade, sendo o mesmo licenciado </w:t>
      </w:r>
      <w:proofErr w:type="spellStart"/>
      <w:r w:rsidRPr="0018637C">
        <w:rPr>
          <w:sz w:val="20"/>
          <w:lang w:val="pt-BR"/>
        </w:rPr>
        <w:t>farmaceutico</w:t>
      </w:r>
      <w:proofErr w:type="spellEnd"/>
      <w:r w:rsidRPr="0018637C">
        <w:rPr>
          <w:sz w:val="20"/>
          <w:lang w:val="pt-BR"/>
        </w:rPr>
        <w:t xml:space="preserve"> e reconhecido pelas populações como tal.</w:t>
      </w:r>
    </w:p>
    <w:p w:rsidR="00C74111" w:rsidRPr="0018637C" w:rsidRDefault="00C74111" w:rsidP="00C74111">
      <w:pPr>
        <w:spacing w:after="240" w:line="276" w:lineRule="auto"/>
        <w:ind w:left="2268"/>
        <w:jc w:val="both"/>
        <w:rPr>
          <w:sz w:val="20"/>
          <w:lang w:val="pt-BR"/>
        </w:rPr>
      </w:pPr>
      <w:r w:rsidRPr="0018637C">
        <w:rPr>
          <w:sz w:val="20"/>
          <w:lang w:val="pt-BR"/>
        </w:rPr>
        <w:tab/>
        <w:t xml:space="preserve">Informo ainda que vi e ouvi o meu </w:t>
      </w:r>
      <w:proofErr w:type="spellStart"/>
      <w:r w:rsidRPr="0018637C">
        <w:rPr>
          <w:sz w:val="20"/>
          <w:lang w:val="pt-BR"/>
        </w:rPr>
        <w:t>illustre</w:t>
      </w:r>
      <w:proofErr w:type="spellEnd"/>
      <w:r w:rsidRPr="0018637C">
        <w:rPr>
          <w:sz w:val="20"/>
          <w:lang w:val="pt-BR"/>
        </w:rPr>
        <w:t xml:space="preserve"> Dr. José de Barros, conceituado clinico aqui no próximo </w:t>
      </w:r>
      <w:proofErr w:type="spellStart"/>
      <w:r w:rsidRPr="0018637C">
        <w:rPr>
          <w:sz w:val="20"/>
          <w:lang w:val="pt-BR"/>
        </w:rPr>
        <w:t>anno</w:t>
      </w:r>
      <w:proofErr w:type="spellEnd"/>
      <w:r w:rsidRPr="0018637C">
        <w:rPr>
          <w:sz w:val="20"/>
          <w:lang w:val="pt-BR"/>
        </w:rPr>
        <w:t xml:space="preserve"> passado, ao regressar a sua terra, em viagens ligeiras, trazer a seguinte recomendação ao </w:t>
      </w:r>
      <w:proofErr w:type="spellStart"/>
      <w:r w:rsidRPr="0018637C">
        <w:rPr>
          <w:sz w:val="20"/>
          <w:lang w:val="pt-BR"/>
        </w:rPr>
        <w:t>signatario</w:t>
      </w:r>
      <w:proofErr w:type="spellEnd"/>
      <w:r w:rsidRPr="0018637C">
        <w:rPr>
          <w:sz w:val="20"/>
          <w:lang w:val="pt-BR"/>
        </w:rPr>
        <w:t>: “</w:t>
      </w:r>
      <w:proofErr w:type="spellStart"/>
      <w:r w:rsidRPr="0018637C">
        <w:rPr>
          <w:sz w:val="20"/>
          <w:lang w:val="pt-BR"/>
        </w:rPr>
        <w:t>Horacio</w:t>
      </w:r>
      <w:proofErr w:type="spellEnd"/>
      <w:r w:rsidRPr="0018637C">
        <w:rPr>
          <w:sz w:val="20"/>
          <w:lang w:val="pt-BR"/>
        </w:rPr>
        <w:t xml:space="preserve"> Lins peço-lhe: para você ficar aplicando injeções em meus clientes e ter ‘cuidado nos mesmos até meu próximo regresso”. Sempre ouvi do Dr. José de Barros palavras de alto conceito em torno da personalidade do </w:t>
      </w:r>
      <w:proofErr w:type="spellStart"/>
      <w:r w:rsidRPr="0018637C">
        <w:rPr>
          <w:sz w:val="20"/>
          <w:lang w:val="pt-BR"/>
        </w:rPr>
        <w:t>signatario</w:t>
      </w:r>
      <w:proofErr w:type="spellEnd"/>
      <w:r w:rsidRPr="0018637C">
        <w:rPr>
          <w:sz w:val="20"/>
          <w:lang w:val="pt-BR"/>
        </w:rPr>
        <w:t xml:space="preserve">. </w:t>
      </w:r>
      <w:r w:rsidRPr="00221AEC">
        <w:rPr>
          <w:rStyle w:val="Refdenotaderodap"/>
          <w:sz w:val="20"/>
        </w:rPr>
        <w:footnoteReference w:id="26"/>
      </w:r>
    </w:p>
    <w:p w:rsidR="00C74111" w:rsidRPr="0018637C" w:rsidRDefault="00C74111" w:rsidP="00C74111">
      <w:pPr>
        <w:spacing w:before="240" w:line="360" w:lineRule="auto"/>
        <w:jc w:val="both"/>
        <w:rPr>
          <w:sz w:val="24"/>
          <w:lang w:val="pt-BR"/>
        </w:rPr>
      </w:pPr>
      <w:r w:rsidRPr="0018637C">
        <w:rPr>
          <w:sz w:val="24"/>
          <w:lang w:val="pt-BR"/>
        </w:rPr>
        <w:tab/>
        <w:t>José Caetano, ao lado da autenticação de Horácio Lins como farmacêutico, abre um caminho que será muito explorado no decorrer de todo o julgamento: a anuência dos próprios médicos locais sobre o serviço daquele, tendo em vista, sobretudo a falta de uma mão-de-obra especializada que pudesse realizar trabalhos auxiliares em caso de ausência daqueles profissionais.</w:t>
      </w:r>
    </w:p>
    <w:p w:rsidR="00C74111" w:rsidRPr="0018637C" w:rsidRDefault="00C74111" w:rsidP="00C74111">
      <w:pPr>
        <w:spacing w:line="360" w:lineRule="auto"/>
        <w:jc w:val="both"/>
        <w:rPr>
          <w:sz w:val="24"/>
          <w:lang w:val="pt-BR"/>
        </w:rPr>
      </w:pPr>
      <w:r w:rsidRPr="0018637C">
        <w:rPr>
          <w:sz w:val="24"/>
          <w:lang w:val="pt-BR"/>
        </w:rPr>
        <w:tab/>
        <w:t xml:space="preserve">A precariedade em termos de uma estrutura médica no Cariri passa a ser construída no discurso da defesa como um imperativo para a atuação de Horácio Lins nas Vilas daquela região. Uma atividade que, pelas circunstâncias apresentadas, não poderia ser dispensada, nem pelos médicos, nem pelos poderes públicos locais. Um ofício da Prefeitura de São João do Cariri é apresentado no intuito de mostrar que, de fato, não o foi. Lins teria uma importância fundamental como porta-voz da higiene e defensor da saúde pública que não </w:t>
      </w:r>
      <w:r w:rsidRPr="0018637C">
        <w:rPr>
          <w:sz w:val="24"/>
          <w:lang w:val="pt-BR"/>
        </w:rPr>
        <w:lastRenderedPageBreak/>
        <w:t>poderia ser ignorada naquele julgamento.</w:t>
      </w:r>
    </w:p>
    <w:p w:rsidR="00C74111" w:rsidRPr="0018637C" w:rsidRDefault="00C74111" w:rsidP="00C74111">
      <w:pPr>
        <w:spacing w:before="240" w:line="276" w:lineRule="auto"/>
        <w:ind w:left="2268"/>
        <w:jc w:val="both"/>
        <w:rPr>
          <w:sz w:val="20"/>
          <w:lang w:val="pt-BR"/>
        </w:rPr>
      </w:pPr>
      <w:proofErr w:type="spellStart"/>
      <w:r w:rsidRPr="0018637C">
        <w:rPr>
          <w:sz w:val="20"/>
          <w:lang w:val="pt-BR"/>
        </w:rPr>
        <w:t>Horacio</w:t>
      </w:r>
      <w:proofErr w:type="spellEnd"/>
      <w:r w:rsidRPr="0018637C">
        <w:rPr>
          <w:sz w:val="20"/>
          <w:lang w:val="pt-BR"/>
        </w:rPr>
        <w:t xml:space="preserve"> Lins</w:t>
      </w:r>
    </w:p>
    <w:p w:rsidR="00C74111" w:rsidRPr="0018637C" w:rsidRDefault="00C74111" w:rsidP="00C74111">
      <w:pPr>
        <w:spacing w:line="276" w:lineRule="auto"/>
        <w:ind w:left="2268"/>
        <w:jc w:val="both"/>
        <w:rPr>
          <w:sz w:val="20"/>
          <w:lang w:val="pt-BR"/>
        </w:rPr>
      </w:pPr>
      <w:r w:rsidRPr="0018637C">
        <w:rPr>
          <w:sz w:val="20"/>
          <w:lang w:val="pt-BR"/>
        </w:rPr>
        <w:t>Serra Branca</w:t>
      </w:r>
    </w:p>
    <w:p w:rsidR="00C74111" w:rsidRPr="0018637C" w:rsidRDefault="00C74111" w:rsidP="00C74111">
      <w:pPr>
        <w:spacing w:line="276" w:lineRule="auto"/>
        <w:ind w:left="2268"/>
        <w:jc w:val="both"/>
        <w:rPr>
          <w:sz w:val="20"/>
          <w:lang w:val="pt-BR"/>
        </w:rPr>
      </w:pPr>
      <w:r w:rsidRPr="0018637C">
        <w:rPr>
          <w:sz w:val="20"/>
          <w:lang w:val="pt-BR"/>
        </w:rPr>
        <w:t xml:space="preserve">De ordem do Dr. </w:t>
      </w:r>
      <w:proofErr w:type="gramStart"/>
      <w:r w:rsidRPr="0018637C">
        <w:rPr>
          <w:sz w:val="20"/>
          <w:lang w:val="pt-BR"/>
        </w:rPr>
        <w:t>Prefeito do município, estou</w:t>
      </w:r>
      <w:proofErr w:type="gramEnd"/>
      <w:r w:rsidRPr="0018637C">
        <w:rPr>
          <w:sz w:val="20"/>
          <w:lang w:val="pt-BR"/>
        </w:rPr>
        <w:t xml:space="preserve"> autorizado a convidar a V. Sa. </w:t>
      </w:r>
      <w:proofErr w:type="gramStart"/>
      <w:r w:rsidRPr="0018637C">
        <w:rPr>
          <w:sz w:val="20"/>
          <w:lang w:val="pt-BR"/>
        </w:rPr>
        <w:t>para</w:t>
      </w:r>
      <w:proofErr w:type="gramEnd"/>
      <w:r w:rsidRPr="0018637C">
        <w:rPr>
          <w:sz w:val="20"/>
          <w:lang w:val="pt-BR"/>
        </w:rPr>
        <w:t xml:space="preserve"> em companhia do fiscal dessa Vila, Sr. João Antonino de Sousa, verificar todo animal que tiver de ser abatido para o consumo publico, isso em defesa da saúde publica, ameaçada com a moléstia verificada nos rebanhos.</w:t>
      </w:r>
    </w:p>
    <w:p w:rsidR="00C74111" w:rsidRPr="0018637C" w:rsidRDefault="00C74111" w:rsidP="00C74111">
      <w:pPr>
        <w:spacing w:after="240" w:line="276" w:lineRule="auto"/>
        <w:ind w:left="2268"/>
        <w:jc w:val="both"/>
        <w:rPr>
          <w:sz w:val="24"/>
          <w:lang w:val="pt-BR"/>
        </w:rPr>
      </w:pPr>
      <w:r w:rsidRPr="0018637C">
        <w:rPr>
          <w:sz w:val="20"/>
          <w:lang w:val="pt-BR"/>
        </w:rPr>
        <w:t>Está claro que a prefeitura, prestará os vossos serviços, certo como estamos do vosso interesse em benefício da coletividade.</w:t>
      </w:r>
      <w:proofErr w:type="gramStart"/>
      <w:r w:rsidRPr="00221AEC">
        <w:rPr>
          <w:rStyle w:val="Refdenotaderodap"/>
          <w:sz w:val="20"/>
        </w:rPr>
        <w:footnoteReference w:id="27"/>
      </w:r>
      <w:proofErr w:type="gramEnd"/>
    </w:p>
    <w:p w:rsidR="00C74111" w:rsidRPr="0018637C" w:rsidRDefault="00C74111" w:rsidP="00C74111">
      <w:pPr>
        <w:spacing w:before="240" w:line="360" w:lineRule="auto"/>
        <w:jc w:val="both"/>
        <w:rPr>
          <w:sz w:val="24"/>
          <w:lang w:val="pt-BR"/>
        </w:rPr>
      </w:pPr>
      <w:r w:rsidRPr="0018637C">
        <w:rPr>
          <w:sz w:val="24"/>
          <w:lang w:val="pt-BR"/>
        </w:rPr>
        <w:tab/>
        <w:t xml:space="preserve">De </w:t>
      </w:r>
      <w:r w:rsidRPr="0018637C">
        <w:rPr>
          <w:i/>
          <w:sz w:val="24"/>
          <w:lang w:val="pt-BR"/>
        </w:rPr>
        <w:t>charlatão</w:t>
      </w:r>
      <w:r w:rsidRPr="0018637C">
        <w:rPr>
          <w:sz w:val="24"/>
          <w:lang w:val="pt-BR"/>
        </w:rPr>
        <w:t xml:space="preserve">, como é designado nos autos do inquérito, e </w:t>
      </w:r>
      <w:r w:rsidRPr="0018637C">
        <w:rPr>
          <w:i/>
          <w:sz w:val="24"/>
          <w:lang w:val="pt-BR"/>
        </w:rPr>
        <w:t>curandeiro</w:t>
      </w:r>
      <w:r w:rsidRPr="0018637C">
        <w:rPr>
          <w:sz w:val="24"/>
          <w:lang w:val="pt-BR"/>
        </w:rPr>
        <w:t>, como é denunciado, Horácio Lins passa a assumir outra significação. E para tal construção, a estratégia da defesa não é negar inteiramente os fatos de denúncia, mas apontar que além da necessidade local de que exercesse tais atividades, sua atuação era não apenas conhecida pelos médicos, mas incitada por tais. E, se dessa maneira agia, não poderia ser condenado.</w:t>
      </w:r>
    </w:p>
    <w:p w:rsidR="00C74111" w:rsidRPr="0018637C" w:rsidRDefault="00C74111" w:rsidP="00C74111">
      <w:pPr>
        <w:spacing w:line="360" w:lineRule="auto"/>
        <w:ind w:firstLine="708"/>
        <w:jc w:val="both"/>
        <w:rPr>
          <w:sz w:val="24"/>
          <w:lang w:val="pt-BR"/>
        </w:rPr>
      </w:pPr>
      <w:r w:rsidRPr="0018637C">
        <w:rPr>
          <w:sz w:val="24"/>
          <w:lang w:val="pt-BR"/>
        </w:rPr>
        <w:t xml:space="preserve">Nesse sentido, o argumento atinge seu ápice quando, como prova de sua atuação em benefício da saúde pública, é exibido um bilhete enviado pelo médico </w:t>
      </w:r>
      <w:proofErr w:type="spellStart"/>
      <w:r w:rsidRPr="0018637C">
        <w:rPr>
          <w:sz w:val="24"/>
          <w:lang w:val="pt-BR"/>
        </w:rPr>
        <w:t>Elpidio</w:t>
      </w:r>
      <w:proofErr w:type="spellEnd"/>
      <w:r w:rsidRPr="0018637C">
        <w:rPr>
          <w:sz w:val="24"/>
          <w:lang w:val="pt-BR"/>
        </w:rPr>
        <w:t xml:space="preserve"> de Almeida ao acusado.</w:t>
      </w:r>
    </w:p>
    <w:p w:rsidR="00C74111" w:rsidRPr="0018637C" w:rsidRDefault="00C74111" w:rsidP="00C74111">
      <w:pPr>
        <w:spacing w:before="240" w:line="276" w:lineRule="auto"/>
        <w:ind w:left="2268"/>
        <w:jc w:val="both"/>
        <w:rPr>
          <w:sz w:val="20"/>
          <w:lang w:val="pt-BR"/>
        </w:rPr>
      </w:pPr>
      <w:proofErr w:type="spellStart"/>
      <w:r w:rsidRPr="0018637C">
        <w:rPr>
          <w:sz w:val="20"/>
          <w:lang w:val="pt-BR"/>
        </w:rPr>
        <w:t>Horacio</w:t>
      </w:r>
      <w:proofErr w:type="spellEnd"/>
    </w:p>
    <w:p w:rsidR="00C74111" w:rsidRPr="0018637C" w:rsidRDefault="00C74111" w:rsidP="00C74111">
      <w:pPr>
        <w:spacing w:line="276" w:lineRule="auto"/>
        <w:ind w:left="2268"/>
        <w:jc w:val="both"/>
        <w:rPr>
          <w:sz w:val="20"/>
          <w:lang w:val="pt-BR"/>
        </w:rPr>
      </w:pPr>
      <w:r w:rsidRPr="0018637C">
        <w:rPr>
          <w:sz w:val="20"/>
          <w:lang w:val="pt-BR"/>
        </w:rPr>
        <w:t>Está tudo muito bem. Considero salva a nossa cliente. Sejam pelo vidro de [...</w:t>
      </w:r>
      <w:proofErr w:type="gramStart"/>
      <w:r w:rsidRPr="0018637C">
        <w:rPr>
          <w:sz w:val="20"/>
          <w:lang w:val="pt-BR"/>
        </w:rPr>
        <w:t>]</w:t>
      </w:r>
      <w:proofErr w:type="gramEnd"/>
      <w:r>
        <w:rPr>
          <w:rStyle w:val="Refdenotaderodap"/>
          <w:sz w:val="20"/>
        </w:rPr>
        <w:footnoteReference w:id="28"/>
      </w:r>
      <w:r w:rsidRPr="0018637C">
        <w:rPr>
          <w:sz w:val="20"/>
          <w:lang w:val="pt-BR"/>
        </w:rPr>
        <w:t xml:space="preserve">. Vá dando </w:t>
      </w:r>
      <w:proofErr w:type="gramStart"/>
      <w:r w:rsidRPr="0018637C">
        <w:rPr>
          <w:sz w:val="20"/>
          <w:lang w:val="pt-BR"/>
        </w:rPr>
        <w:t>4</w:t>
      </w:r>
      <w:proofErr w:type="gramEnd"/>
      <w:r w:rsidRPr="0018637C">
        <w:rPr>
          <w:sz w:val="20"/>
          <w:lang w:val="pt-BR"/>
        </w:rPr>
        <w:t xml:space="preserve"> por dia e diminuindo em relação à temperatura com o controle e as [...] Vá alimentando-a melhor. Pode dar o leite.</w:t>
      </w:r>
    </w:p>
    <w:p w:rsidR="00C74111" w:rsidRPr="0018637C" w:rsidRDefault="00C74111" w:rsidP="00C74111">
      <w:pPr>
        <w:spacing w:after="240" w:line="276" w:lineRule="auto"/>
        <w:ind w:left="2268"/>
        <w:jc w:val="both"/>
        <w:rPr>
          <w:lang w:val="pt-BR"/>
        </w:rPr>
      </w:pPr>
      <w:r w:rsidRPr="0018637C">
        <w:rPr>
          <w:sz w:val="20"/>
          <w:lang w:val="pt-BR"/>
        </w:rPr>
        <w:t xml:space="preserve">Recado de </w:t>
      </w:r>
      <w:proofErr w:type="spellStart"/>
      <w:r w:rsidRPr="0018637C">
        <w:rPr>
          <w:sz w:val="20"/>
          <w:lang w:val="pt-BR"/>
        </w:rPr>
        <w:t>Elpidio</w:t>
      </w:r>
      <w:proofErr w:type="spellEnd"/>
      <w:r w:rsidRPr="0018637C">
        <w:rPr>
          <w:sz w:val="20"/>
          <w:lang w:val="pt-BR"/>
        </w:rPr>
        <w:t xml:space="preserve"> de Almeida.</w:t>
      </w:r>
      <w:proofErr w:type="gramStart"/>
      <w:r w:rsidRPr="00221AEC">
        <w:rPr>
          <w:rStyle w:val="Refdenotaderodap"/>
          <w:sz w:val="20"/>
        </w:rPr>
        <w:footnoteReference w:id="29"/>
      </w:r>
      <w:proofErr w:type="gramEnd"/>
    </w:p>
    <w:p w:rsidR="00C74111" w:rsidRPr="0018637C" w:rsidRDefault="00C74111" w:rsidP="00C74111">
      <w:pPr>
        <w:spacing w:before="240" w:line="360" w:lineRule="auto"/>
        <w:jc w:val="both"/>
        <w:rPr>
          <w:sz w:val="24"/>
          <w:lang w:val="pt-BR"/>
        </w:rPr>
      </w:pPr>
      <w:r w:rsidRPr="0018637C">
        <w:rPr>
          <w:sz w:val="24"/>
          <w:lang w:val="pt-BR"/>
        </w:rPr>
        <w:tab/>
        <w:t xml:space="preserve">Nesse período, o médico </w:t>
      </w:r>
      <w:proofErr w:type="spellStart"/>
      <w:r w:rsidRPr="0018637C">
        <w:rPr>
          <w:sz w:val="24"/>
          <w:lang w:val="pt-BR"/>
        </w:rPr>
        <w:t>Elpidio</w:t>
      </w:r>
      <w:proofErr w:type="spellEnd"/>
      <w:r w:rsidRPr="0018637C">
        <w:rPr>
          <w:sz w:val="24"/>
          <w:lang w:val="pt-BR"/>
        </w:rPr>
        <w:t xml:space="preserve"> de Almeida atuava na cidade de Campina Grande, mas já tinha uma grande representatividade em todo o Estado da Paraíba</w:t>
      </w:r>
      <w:r w:rsidRPr="00221AEC">
        <w:rPr>
          <w:rStyle w:val="Refdenotaderodap"/>
          <w:sz w:val="24"/>
        </w:rPr>
        <w:footnoteReference w:id="30"/>
      </w:r>
      <w:r w:rsidRPr="0018637C">
        <w:rPr>
          <w:sz w:val="24"/>
          <w:lang w:val="pt-BR"/>
        </w:rPr>
        <w:t>, havendo inclusive assumido cargos na Comissão de Profilaxia Rural no Estado</w:t>
      </w:r>
      <w:r>
        <w:rPr>
          <w:rStyle w:val="Refdenotaderodap"/>
          <w:sz w:val="24"/>
        </w:rPr>
        <w:footnoteReference w:id="31"/>
      </w:r>
      <w:r w:rsidRPr="0018637C">
        <w:rPr>
          <w:sz w:val="24"/>
          <w:lang w:val="pt-BR"/>
        </w:rPr>
        <w:t xml:space="preserve">. Ao ligar a imagem respeitada do médico com o “farmacêutico”, outro sentido é construído para sua </w:t>
      </w:r>
      <w:proofErr w:type="gramStart"/>
      <w:r w:rsidRPr="0018637C">
        <w:rPr>
          <w:sz w:val="24"/>
          <w:lang w:val="pt-BR"/>
        </w:rPr>
        <w:t>performance</w:t>
      </w:r>
      <w:proofErr w:type="gramEnd"/>
      <w:r w:rsidRPr="0018637C">
        <w:rPr>
          <w:sz w:val="24"/>
          <w:lang w:val="pt-BR"/>
        </w:rPr>
        <w:t xml:space="preserve"> nessa região. Principalmente pelo tom imperativo com que este é tratado – “Vá alimentando-a melhor” – o significante de sua atuação é descolado do Curandeirismo. Graças a isso, seu nome associado à expressão “nossa cliente” não constitui um fator agravante, mas, ao contrário, atenuante.</w:t>
      </w:r>
    </w:p>
    <w:p w:rsidR="00C74111" w:rsidRPr="0018637C" w:rsidRDefault="00C74111" w:rsidP="00C74111">
      <w:pPr>
        <w:spacing w:line="360" w:lineRule="auto"/>
        <w:ind w:firstLine="708"/>
        <w:jc w:val="both"/>
        <w:rPr>
          <w:sz w:val="24"/>
          <w:lang w:val="pt-BR"/>
        </w:rPr>
      </w:pPr>
      <w:r w:rsidRPr="0018637C">
        <w:rPr>
          <w:sz w:val="24"/>
          <w:lang w:val="pt-BR"/>
        </w:rPr>
        <w:lastRenderedPageBreak/>
        <w:t xml:space="preserve">O fato de, mesmo </w:t>
      </w:r>
      <w:proofErr w:type="gramStart"/>
      <w:r w:rsidRPr="0018637C">
        <w:rPr>
          <w:sz w:val="24"/>
          <w:lang w:val="pt-BR"/>
        </w:rPr>
        <w:t>sob ordens</w:t>
      </w:r>
      <w:proofErr w:type="gramEnd"/>
      <w:r w:rsidRPr="0018637C">
        <w:rPr>
          <w:sz w:val="24"/>
          <w:lang w:val="pt-BR"/>
        </w:rPr>
        <w:t xml:space="preserve"> médicas, estar infringindo o art. 284 na proibição à aplicação de substâncias por leigos é agora minimizado por sua justificada e benevolente atuação em prol da saúde pública. É o que se vê, por exemplo, na narração de uma das testemunhas interrogadas nesse mesmo dia. Augusto Pereira conta</w:t>
      </w:r>
    </w:p>
    <w:p w:rsidR="00C74111" w:rsidRPr="0018637C" w:rsidRDefault="00C74111" w:rsidP="00C74111">
      <w:pPr>
        <w:spacing w:before="240" w:after="240" w:line="276" w:lineRule="auto"/>
        <w:ind w:left="2268"/>
        <w:jc w:val="both"/>
        <w:rPr>
          <w:sz w:val="24"/>
          <w:lang w:val="pt-BR"/>
        </w:rPr>
      </w:pPr>
      <w:proofErr w:type="gramStart"/>
      <w:r w:rsidRPr="0018637C">
        <w:rPr>
          <w:sz w:val="20"/>
          <w:lang w:val="pt-BR"/>
        </w:rPr>
        <w:t>que</w:t>
      </w:r>
      <w:proofErr w:type="gramEnd"/>
      <w:r w:rsidRPr="0018637C">
        <w:rPr>
          <w:sz w:val="20"/>
          <w:lang w:val="pt-BR"/>
        </w:rPr>
        <w:t xml:space="preserve"> </w:t>
      </w:r>
      <w:proofErr w:type="spellStart"/>
      <w:r w:rsidRPr="0018637C">
        <w:rPr>
          <w:sz w:val="20"/>
          <w:lang w:val="pt-BR"/>
        </w:rPr>
        <w:t>Horacio</w:t>
      </w:r>
      <w:proofErr w:type="spellEnd"/>
      <w:r w:rsidRPr="0018637C">
        <w:rPr>
          <w:sz w:val="20"/>
          <w:lang w:val="pt-BR"/>
        </w:rPr>
        <w:t xml:space="preserve"> Lins as vezes aplica injeções com ordem dos </w:t>
      </w:r>
      <w:proofErr w:type="spellStart"/>
      <w:r w:rsidRPr="0018637C">
        <w:rPr>
          <w:sz w:val="20"/>
          <w:lang w:val="pt-BR"/>
        </w:rPr>
        <w:t>proprios</w:t>
      </w:r>
      <w:proofErr w:type="spellEnd"/>
      <w:r w:rsidRPr="0018637C">
        <w:rPr>
          <w:sz w:val="20"/>
          <w:lang w:val="pt-BR"/>
        </w:rPr>
        <w:t xml:space="preserve"> </w:t>
      </w:r>
      <w:proofErr w:type="spellStart"/>
      <w:r w:rsidRPr="0018637C">
        <w:rPr>
          <w:sz w:val="20"/>
          <w:lang w:val="pt-BR"/>
        </w:rPr>
        <w:t>medicos</w:t>
      </w:r>
      <w:proofErr w:type="spellEnd"/>
      <w:r w:rsidRPr="0018637C">
        <w:rPr>
          <w:sz w:val="20"/>
          <w:lang w:val="pt-BR"/>
        </w:rPr>
        <w:t xml:space="preserve"> , como já fez na </w:t>
      </w:r>
      <w:proofErr w:type="spellStart"/>
      <w:r w:rsidRPr="0018637C">
        <w:rPr>
          <w:sz w:val="20"/>
          <w:lang w:val="pt-BR"/>
        </w:rPr>
        <w:t>familia</w:t>
      </w:r>
      <w:proofErr w:type="spellEnd"/>
      <w:r w:rsidRPr="0018637C">
        <w:rPr>
          <w:sz w:val="20"/>
          <w:lang w:val="pt-BR"/>
        </w:rPr>
        <w:t xml:space="preserve"> dele depoente, autorizado pelo </w:t>
      </w:r>
      <w:proofErr w:type="spellStart"/>
      <w:r w:rsidRPr="0018637C">
        <w:rPr>
          <w:sz w:val="20"/>
          <w:lang w:val="pt-BR"/>
        </w:rPr>
        <w:t>dr.</w:t>
      </w:r>
      <w:proofErr w:type="spellEnd"/>
      <w:r w:rsidRPr="0018637C">
        <w:rPr>
          <w:sz w:val="20"/>
          <w:lang w:val="pt-BR"/>
        </w:rPr>
        <w:t xml:space="preserve"> Luiz Marcelino; que o denunciado é bem conhecido nesta Vila pelo seu espirito </w:t>
      </w:r>
      <w:proofErr w:type="spellStart"/>
      <w:r w:rsidRPr="0018637C">
        <w:rPr>
          <w:sz w:val="20"/>
          <w:lang w:val="pt-BR"/>
        </w:rPr>
        <w:t>humanitario</w:t>
      </w:r>
      <w:proofErr w:type="spellEnd"/>
      <w:r w:rsidRPr="0018637C">
        <w:rPr>
          <w:sz w:val="20"/>
          <w:lang w:val="pt-BR"/>
        </w:rPr>
        <w:t xml:space="preserve">, fazendo as vezes famas de </w:t>
      </w:r>
      <w:proofErr w:type="spellStart"/>
      <w:r w:rsidRPr="0018637C">
        <w:rPr>
          <w:sz w:val="20"/>
          <w:lang w:val="pt-BR"/>
        </w:rPr>
        <w:t>serta</w:t>
      </w:r>
      <w:proofErr w:type="spellEnd"/>
      <w:r w:rsidRPr="0018637C">
        <w:rPr>
          <w:sz w:val="20"/>
          <w:lang w:val="pt-BR"/>
        </w:rPr>
        <w:t xml:space="preserve"> natureza sem que disto receba pagamento; que nos </w:t>
      </w:r>
      <w:proofErr w:type="spellStart"/>
      <w:r w:rsidRPr="0018637C">
        <w:rPr>
          <w:sz w:val="20"/>
          <w:lang w:val="pt-BR"/>
        </w:rPr>
        <w:t>proprios</w:t>
      </w:r>
      <w:proofErr w:type="spellEnd"/>
      <w:r w:rsidRPr="0018637C">
        <w:rPr>
          <w:sz w:val="20"/>
          <w:lang w:val="pt-BR"/>
        </w:rPr>
        <w:t xml:space="preserve"> Capitães os enfermeiros dão injeções</w:t>
      </w:r>
      <w:r w:rsidRPr="00221AEC">
        <w:rPr>
          <w:rStyle w:val="Refdenotaderodap"/>
          <w:sz w:val="20"/>
        </w:rPr>
        <w:footnoteReference w:id="32"/>
      </w:r>
    </w:p>
    <w:p w:rsidR="00C74111" w:rsidRPr="0018637C" w:rsidRDefault="00C74111" w:rsidP="00C74111">
      <w:pPr>
        <w:spacing w:before="240" w:line="360" w:lineRule="auto"/>
        <w:jc w:val="both"/>
        <w:rPr>
          <w:sz w:val="24"/>
          <w:lang w:val="pt-BR"/>
        </w:rPr>
      </w:pPr>
      <w:r w:rsidRPr="0018637C">
        <w:rPr>
          <w:sz w:val="24"/>
          <w:lang w:val="pt-BR"/>
        </w:rPr>
        <w:tab/>
        <w:t xml:space="preserve">Em sua maioria, o conteúdo do que narram </w:t>
      </w:r>
      <w:proofErr w:type="gramStart"/>
      <w:r w:rsidRPr="0018637C">
        <w:rPr>
          <w:sz w:val="24"/>
          <w:lang w:val="pt-BR"/>
        </w:rPr>
        <w:t>as</w:t>
      </w:r>
      <w:proofErr w:type="gramEnd"/>
      <w:r w:rsidRPr="0018637C">
        <w:rPr>
          <w:sz w:val="24"/>
          <w:lang w:val="pt-BR"/>
        </w:rPr>
        <w:t xml:space="preserve"> testemunhas ouvidas nessa audiência converge no sentido de isentar o acusado tendo em vista seu espírito humanitário, a falta de antecedentes, a prescrição prévia dos médicos, entre outros fatores ressaltados. Essa concordância coletiva pode ser interpretada a partir da teia de relações estabelecidas entre todos os atores que despontam no desdobrar desse processo, mas também é reveladora de como o rito jurídico, através de seus dispositivos retóricos e burocráticos, concorre para a elaboração de uma verdade sobre um sujeito, também inventado discursivamente no decorrer daquele processo.</w:t>
      </w:r>
    </w:p>
    <w:p w:rsidR="00C74111" w:rsidRPr="0018637C" w:rsidRDefault="00C74111" w:rsidP="00C74111">
      <w:pPr>
        <w:spacing w:line="360" w:lineRule="auto"/>
        <w:jc w:val="both"/>
        <w:rPr>
          <w:sz w:val="24"/>
          <w:lang w:val="pt-BR"/>
        </w:rPr>
      </w:pPr>
      <w:r w:rsidRPr="0018637C">
        <w:rPr>
          <w:sz w:val="24"/>
          <w:lang w:val="pt-BR"/>
        </w:rPr>
        <w:tab/>
        <w:t xml:space="preserve">Ao estudar um processo instalado na Itália na década de 1970, Alessandro </w:t>
      </w:r>
      <w:proofErr w:type="spellStart"/>
      <w:r w:rsidRPr="0018637C">
        <w:rPr>
          <w:sz w:val="24"/>
          <w:lang w:val="pt-BR"/>
        </w:rPr>
        <w:t>Portelli</w:t>
      </w:r>
      <w:proofErr w:type="spellEnd"/>
      <w:r w:rsidRPr="0018637C">
        <w:rPr>
          <w:sz w:val="24"/>
          <w:lang w:val="pt-BR"/>
        </w:rPr>
        <w:t xml:space="preserve"> (2010, p. 64) percebe a existência elementar de duas fases: a instrução, baseada no procedimento inquisitivo, e o debate, pensado na forma acusatória.  Entre elas uma diferença fundamental, a de que “tem prevalecido </w:t>
      </w:r>
      <w:proofErr w:type="gramStart"/>
      <w:r w:rsidRPr="0018637C">
        <w:rPr>
          <w:sz w:val="24"/>
          <w:lang w:val="pt-BR"/>
        </w:rPr>
        <w:t>a</w:t>
      </w:r>
      <w:proofErr w:type="gramEnd"/>
      <w:r w:rsidRPr="0018637C">
        <w:rPr>
          <w:sz w:val="24"/>
          <w:lang w:val="pt-BR"/>
        </w:rPr>
        <w:t xml:space="preserve"> tendência de transpor diretamente para a fase do debate oral os resultados escritos nos atos de instrução, simplesmente perguntando às testemunhas se elas confirmam o que disseram anteriormente”.</w:t>
      </w:r>
    </w:p>
    <w:p w:rsidR="00C74111" w:rsidRPr="0018637C" w:rsidRDefault="00C74111" w:rsidP="00C74111">
      <w:pPr>
        <w:spacing w:line="360" w:lineRule="auto"/>
        <w:jc w:val="both"/>
        <w:rPr>
          <w:sz w:val="24"/>
          <w:szCs w:val="24"/>
          <w:lang w:val="pt-BR"/>
        </w:rPr>
      </w:pPr>
      <w:r w:rsidRPr="0018637C">
        <w:rPr>
          <w:sz w:val="24"/>
          <w:lang w:val="pt-BR"/>
        </w:rPr>
        <w:tab/>
      </w:r>
      <w:r w:rsidRPr="0018637C">
        <w:rPr>
          <w:sz w:val="24"/>
          <w:szCs w:val="24"/>
          <w:lang w:val="pt-BR"/>
        </w:rPr>
        <w:t xml:space="preserve"> Esse </w:t>
      </w:r>
      <w:r w:rsidRPr="0018637C">
        <w:rPr>
          <w:i/>
          <w:sz w:val="24"/>
          <w:szCs w:val="24"/>
          <w:lang w:val="pt-BR"/>
        </w:rPr>
        <w:t>modus operandi</w:t>
      </w:r>
      <w:r w:rsidRPr="0018637C">
        <w:rPr>
          <w:sz w:val="24"/>
          <w:szCs w:val="24"/>
          <w:lang w:val="pt-BR"/>
        </w:rPr>
        <w:t xml:space="preserve"> é também percebido no rito jurídico brasileiro, principalmente se transpormos essa relação por analogia para as fases do inquérito, como forma inquisitória, e o debate que ocorre na audiência, como procedimento acusatório. O que ocorre é que, diferentemente do interrogatório do inquérito, quando tanto as testemunhas quanto o próprio acusado tinham certa “margem de liberdade” para organizar sua narração, na audiência sua fala é muito mais balizada pela sujeição confirmatória, o sim ou o não. Nesse sentido, entra em cena mais uma vez o papel do advogado de Horácio Lins, como importante artífice na construção discursiva desse sujeito esquadrinhado pelas diversas narrativas que sobre ele tecem um sentido.</w:t>
      </w:r>
    </w:p>
    <w:p w:rsidR="00C74111" w:rsidRDefault="00C74111" w:rsidP="00C74111">
      <w:pPr>
        <w:spacing w:line="360" w:lineRule="auto"/>
        <w:jc w:val="both"/>
        <w:rPr>
          <w:sz w:val="24"/>
          <w:szCs w:val="24"/>
        </w:rPr>
      </w:pPr>
      <w:r w:rsidRPr="0018637C">
        <w:rPr>
          <w:sz w:val="24"/>
          <w:szCs w:val="24"/>
          <w:lang w:val="pt-BR"/>
        </w:rPr>
        <w:tab/>
        <w:t xml:space="preserve">Exatamente oito dias antes do acontecimento da audiência de julgamento, o advogado </w:t>
      </w:r>
      <w:r w:rsidRPr="0018637C">
        <w:rPr>
          <w:sz w:val="24"/>
          <w:szCs w:val="24"/>
          <w:lang w:val="pt-BR"/>
        </w:rPr>
        <w:lastRenderedPageBreak/>
        <w:t xml:space="preserve">do réu, </w:t>
      </w:r>
      <w:proofErr w:type="spellStart"/>
      <w:r w:rsidRPr="0018637C">
        <w:rPr>
          <w:sz w:val="24"/>
          <w:szCs w:val="24"/>
          <w:lang w:val="pt-BR"/>
        </w:rPr>
        <w:t>Serviliano</w:t>
      </w:r>
      <w:proofErr w:type="spellEnd"/>
      <w:r w:rsidRPr="0018637C">
        <w:rPr>
          <w:sz w:val="24"/>
          <w:szCs w:val="24"/>
          <w:lang w:val="pt-BR"/>
        </w:rPr>
        <w:t xml:space="preserve"> de Farias </w:t>
      </w:r>
      <w:proofErr w:type="gramStart"/>
      <w:r w:rsidRPr="0018637C">
        <w:rPr>
          <w:sz w:val="24"/>
          <w:szCs w:val="24"/>
          <w:lang w:val="pt-BR"/>
        </w:rPr>
        <w:t>Brito</w:t>
      </w:r>
      <w:proofErr w:type="gramEnd"/>
      <w:r w:rsidRPr="0018637C">
        <w:rPr>
          <w:sz w:val="24"/>
          <w:szCs w:val="24"/>
          <w:lang w:val="pt-BR"/>
        </w:rPr>
        <w:t xml:space="preserve">, apresenta ao juiz a lista das testemunhas de defesa designadas por ele, bem como um rol de perguntas previamente projetadas a serem feitas a todos os depoentes no dia 21. </w:t>
      </w:r>
      <w:proofErr w:type="spellStart"/>
      <w:r w:rsidRPr="00221AEC">
        <w:rPr>
          <w:sz w:val="24"/>
          <w:szCs w:val="24"/>
        </w:rPr>
        <w:t>Pergunta</w:t>
      </w:r>
      <w:proofErr w:type="spellEnd"/>
      <w:r w:rsidRPr="00221AEC">
        <w:rPr>
          <w:sz w:val="24"/>
          <w:szCs w:val="24"/>
        </w:rPr>
        <w:t xml:space="preserve">-se: </w:t>
      </w:r>
    </w:p>
    <w:p w:rsidR="00C74111" w:rsidRDefault="00C74111" w:rsidP="00C74111">
      <w:pPr>
        <w:spacing w:line="360" w:lineRule="auto"/>
        <w:jc w:val="both"/>
        <w:rPr>
          <w:sz w:val="24"/>
          <w:szCs w:val="24"/>
        </w:rPr>
      </w:pPr>
    </w:p>
    <w:p w:rsidR="00C74111" w:rsidRPr="00221AEC" w:rsidRDefault="00C74111" w:rsidP="00C74111">
      <w:pPr>
        <w:spacing w:line="360" w:lineRule="auto"/>
        <w:jc w:val="both"/>
        <w:rPr>
          <w:sz w:val="24"/>
          <w:szCs w:val="24"/>
        </w:rPr>
      </w:pPr>
    </w:p>
    <w:p w:rsidR="00C74111" w:rsidRPr="0018637C" w:rsidRDefault="00C74111" w:rsidP="00C74111">
      <w:pPr>
        <w:pStyle w:val="PargrafodaLista"/>
        <w:widowControl/>
        <w:numPr>
          <w:ilvl w:val="0"/>
          <w:numId w:val="1"/>
        </w:numPr>
        <w:spacing w:before="0" w:line="276" w:lineRule="auto"/>
        <w:ind w:left="2268" w:firstLine="0"/>
        <w:contextualSpacing/>
        <w:jc w:val="both"/>
        <w:rPr>
          <w:sz w:val="20"/>
          <w:lang w:val="pt-BR"/>
        </w:rPr>
      </w:pPr>
      <w:proofErr w:type="gramStart"/>
      <w:r w:rsidRPr="0018637C">
        <w:rPr>
          <w:sz w:val="20"/>
          <w:lang w:val="pt-BR"/>
        </w:rPr>
        <w:t>Se sabem</w:t>
      </w:r>
      <w:proofErr w:type="gramEnd"/>
      <w:r w:rsidRPr="0018637C">
        <w:rPr>
          <w:sz w:val="20"/>
          <w:lang w:val="pt-BR"/>
        </w:rPr>
        <w:t xml:space="preserve">, de vista ou por ouvir </w:t>
      </w:r>
      <w:proofErr w:type="spellStart"/>
      <w:r w:rsidRPr="0018637C">
        <w:rPr>
          <w:sz w:val="20"/>
          <w:lang w:val="pt-BR"/>
        </w:rPr>
        <w:t>diser</w:t>
      </w:r>
      <w:proofErr w:type="spellEnd"/>
      <w:r w:rsidRPr="0018637C">
        <w:rPr>
          <w:sz w:val="20"/>
          <w:lang w:val="pt-BR"/>
        </w:rPr>
        <w:t xml:space="preserve">, que HORÁCIO LINS, tenha prescrito </w:t>
      </w:r>
      <w:proofErr w:type="spellStart"/>
      <w:r w:rsidRPr="0018637C">
        <w:rPr>
          <w:sz w:val="20"/>
          <w:lang w:val="pt-BR"/>
        </w:rPr>
        <w:t>qualcuer</w:t>
      </w:r>
      <w:proofErr w:type="spellEnd"/>
      <w:r w:rsidRPr="0018637C">
        <w:rPr>
          <w:sz w:val="20"/>
          <w:lang w:val="pt-BR"/>
        </w:rPr>
        <w:t xml:space="preserve"> substância, aplicando ou ministrando-a, por conta própria; </w:t>
      </w:r>
    </w:p>
    <w:p w:rsidR="00C74111" w:rsidRPr="0018637C" w:rsidRDefault="00C74111" w:rsidP="00C74111">
      <w:pPr>
        <w:pStyle w:val="PargrafodaLista"/>
        <w:widowControl/>
        <w:numPr>
          <w:ilvl w:val="0"/>
          <w:numId w:val="1"/>
        </w:numPr>
        <w:spacing w:before="0" w:line="276" w:lineRule="auto"/>
        <w:ind w:left="2268" w:firstLine="0"/>
        <w:contextualSpacing/>
        <w:jc w:val="both"/>
        <w:rPr>
          <w:sz w:val="20"/>
          <w:lang w:val="pt-BR"/>
        </w:rPr>
      </w:pPr>
      <w:proofErr w:type="gramStart"/>
      <w:r w:rsidRPr="0018637C">
        <w:rPr>
          <w:sz w:val="20"/>
          <w:lang w:val="pt-BR"/>
        </w:rPr>
        <w:t>Se sabem</w:t>
      </w:r>
      <w:proofErr w:type="gramEnd"/>
      <w:r w:rsidRPr="0018637C">
        <w:rPr>
          <w:sz w:val="20"/>
          <w:lang w:val="pt-BR"/>
        </w:rPr>
        <w:t xml:space="preserve"> que HORÁCIO LINS, por gestos ou palavras, tenha aplicado remédios a qualquer pessoa </w:t>
      </w:r>
      <w:proofErr w:type="spellStart"/>
      <w:r w:rsidRPr="0018637C">
        <w:rPr>
          <w:sz w:val="20"/>
          <w:lang w:val="pt-BR"/>
        </w:rPr>
        <w:t>nêste</w:t>
      </w:r>
      <w:proofErr w:type="spellEnd"/>
      <w:r w:rsidRPr="0018637C">
        <w:rPr>
          <w:sz w:val="20"/>
          <w:lang w:val="pt-BR"/>
        </w:rPr>
        <w:t xml:space="preserve"> </w:t>
      </w:r>
      <w:proofErr w:type="spellStart"/>
      <w:r w:rsidRPr="0018637C">
        <w:rPr>
          <w:sz w:val="20"/>
          <w:lang w:val="pt-BR"/>
        </w:rPr>
        <w:t>municipio</w:t>
      </w:r>
      <w:proofErr w:type="spellEnd"/>
      <w:r w:rsidRPr="0018637C">
        <w:rPr>
          <w:sz w:val="20"/>
          <w:lang w:val="pt-BR"/>
        </w:rPr>
        <w:t xml:space="preserve">, ou fora </w:t>
      </w:r>
      <w:proofErr w:type="spellStart"/>
      <w:r w:rsidRPr="0018637C">
        <w:rPr>
          <w:sz w:val="20"/>
          <w:lang w:val="pt-BR"/>
        </w:rPr>
        <w:t>dêste</w:t>
      </w:r>
      <w:proofErr w:type="spellEnd"/>
      <w:r w:rsidRPr="0018637C">
        <w:rPr>
          <w:sz w:val="20"/>
          <w:lang w:val="pt-BR"/>
        </w:rPr>
        <w:t>;</w:t>
      </w:r>
    </w:p>
    <w:p w:rsidR="00C74111" w:rsidRPr="0018637C" w:rsidRDefault="00C74111" w:rsidP="00C74111">
      <w:pPr>
        <w:pStyle w:val="PargrafodaLista"/>
        <w:widowControl/>
        <w:numPr>
          <w:ilvl w:val="0"/>
          <w:numId w:val="1"/>
        </w:numPr>
        <w:spacing w:before="0" w:line="276" w:lineRule="auto"/>
        <w:ind w:left="2268" w:firstLine="0"/>
        <w:contextualSpacing/>
        <w:jc w:val="both"/>
        <w:rPr>
          <w:sz w:val="20"/>
          <w:lang w:val="pt-BR"/>
        </w:rPr>
      </w:pPr>
      <w:r w:rsidRPr="0018637C">
        <w:rPr>
          <w:sz w:val="20"/>
          <w:lang w:val="pt-BR"/>
        </w:rPr>
        <w:t>Em caso afirmativo, mencionar as pessoas medicadas;</w:t>
      </w:r>
    </w:p>
    <w:p w:rsidR="00C74111" w:rsidRPr="0018637C" w:rsidRDefault="00C74111" w:rsidP="00C74111">
      <w:pPr>
        <w:pStyle w:val="PargrafodaLista"/>
        <w:widowControl/>
        <w:numPr>
          <w:ilvl w:val="0"/>
          <w:numId w:val="1"/>
        </w:numPr>
        <w:spacing w:before="0" w:line="276" w:lineRule="auto"/>
        <w:ind w:left="2268" w:firstLine="0"/>
        <w:contextualSpacing/>
        <w:jc w:val="both"/>
        <w:rPr>
          <w:sz w:val="20"/>
          <w:lang w:val="pt-BR"/>
        </w:rPr>
      </w:pPr>
      <w:r w:rsidRPr="0018637C">
        <w:rPr>
          <w:sz w:val="20"/>
          <w:lang w:val="pt-BR"/>
        </w:rPr>
        <w:t>Se HORÁCIO LINS, por força de emergência tenha socorrido alguma vez, pessoas doentes, sem prescrição médica;</w:t>
      </w:r>
    </w:p>
    <w:p w:rsidR="00C74111" w:rsidRPr="0018637C" w:rsidRDefault="00C74111" w:rsidP="00C74111">
      <w:pPr>
        <w:pStyle w:val="PargrafodaLista"/>
        <w:widowControl/>
        <w:numPr>
          <w:ilvl w:val="0"/>
          <w:numId w:val="1"/>
        </w:numPr>
        <w:spacing w:before="0" w:line="276" w:lineRule="auto"/>
        <w:ind w:left="2268" w:firstLine="0"/>
        <w:contextualSpacing/>
        <w:jc w:val="both"/>
        <w:rPr>
          <w:sz w:val="20"/>
          <w:lang w:val="pt-BR"/>
        </w:rPr>
      </w:pPr>
      <w:r w:rsidRPr="0018637C">
        <w:rPr>
          <w:sz w:val="20"/>
          <w:lang w:val="pt-BR"/>
        </w:rPr>
        <w:t>Se HORÁCIO LINS é farmacêutico licenciado;</w:t>
      </w:r>
    </w:p>
    <w:p w:rsidR="00C74111" w:rsidRPr="0018637C" w:rsidRDefault="00C74111" w:rsidP="00C74111">
      <w:pPr>
        <w:pStyle w:val="PargrafodaLista"/>
        <w:widowControl/>
        <w:numPr>
          <w:ilvl w:val="0"/>
          <w:numId w:val="1"/>
        </w:numPr>
        <w:spacing w:before="0" w:line="276" w:lineRule="auto"/>
        <w:ind w:left="2268" w:firstLine="0"/>
        <w:contextualSpacing/>
        <w:jc w:val="both"/>
        <w:rPr>
          <w:sz w:val="20"/>
          <w:lang w:val="pt-BR"/>
        </w:rPr>
      </w:pPr>
      <w:r w:rsidRPr="0018637C">
        <w:rPr>
          <w:sz w:val="20"/>
          <w:lang w:val="pt-BR"/>
        </w:rPr>
        <w:t>Se HORÁCIO LINS cinge-se, exclusivamente, em exercer sua missão de farmacêutico;</w:t>
      </w:r>
    </w:p>
    <w:p w:rsidR="00C74111" w:rsidRPr="0018637C" w:rsidRDefault="00C74111" w:rsidP="00C74111">
      <w:pPr>
        <w:pStyle w:val="PargrafodaLista"/>
        <w:widowControl/>
        <w:numPr>
          <w:ilvl w:val="0"/>
          <w:numId w:val="1"/>
        </w:numPr>
        <w:spacing w:before="0" w:after="200" w:line="276" w:lineRule="auto"/>
        <w:ind w:left="2268" w:firstLine="0"/>
        <w:contextualSpacing/>
        <w:jc w:val="both"/>
        <w:rPr>
          <w:sz w:val="24"/>
          <w:lang w:val="pt-BR"/>
        </w:rPr>
      </w:pPr>
      <w:proofErr w:type="gramStart"/>
      <w:r w:rsidRPr="0018637C">
        <w:rPr>
          <w:sz w:val="20"/>
          <w:lang w:val="pt-BR"/>
        </w:rPr>
        <w:t>Se sabem</w:t>
      </w:r>
      <w:proofErr w:type="gramEnd"/>
      <w:r w:rsidRPr="0018637C">
        <w:rPr>
          <w:sz w:val="20"/>
          <w:lang w:val="pt-BR"/>
        </w:rPr>
        <w:t xml:space="preserve"> onde reside, atualmente, o cidadão HORÁCIO LINS e desde quando</w:t>
      </w:r>
      <w:r w:rsidRPr="0018637C">
        <w:rPr>
          <w:sz w:val="24"/>
          <w:lang w:val="pt-BR"/>
        </w:rPr>
        <w:t>.</w:t>
      </w:r>
      <w:r w:rsidRPr="00221AEC">
        <w:rPr>
          <w:rStyle w:val="Refdenotaderodap"/>
          <w:sz w:val="24"/>
        </w:rPr>
        <w:footnoteReference w:id="33"/>
      </w:r>
    </w:p>
    <w:p w:rsidR="00C74111" w:rsidRPr="0018637C" w:rsidRDefault="00C74111" w:rsidP="00C74111">
      <w:pPr>
        <w:spacing w:before="240" w:line="360" w:lineRule="auto"/>
        <w:ind w:firstLine="708"/>
        <w:jc w:val="both"/>
        <w:rPr>
          <w:sz w:val="24"/>
          <w:lang w:val="pt-BR"/>
        </w:rPr>
      </w:pPr>
      <w:r w:rsidRPr="0018637C">
        <w:rPr>
          <w:sz w:val="24"/>
          <w:lang w:val="pt-BR"/>
        </w:rPr>
        <w:t>No dia da audiência, as citadas interrogações são feitas às sete testemunhas escolhidas. Aparece, no entanto, uma, feita pelo defensor do acusado, que não constava na lista do dia 13 de julho. O que se inquire é “Se sabe quem clinicava no Município e principalmente em Serra Branca, quando não havia médico?</w:t>
      </w:r>
      <w:proofErr w:type="gramStart"/>
      <w:r w:rsidRPr="0018637C">
        <w:rPr>
          <w:sz w:val="24"/>
          <w:lang w:val="pt-BR"/>
        </w:rPr>
        <w:t>”</w:t>
      </w:r>
      <w:proofErr w:type="gramEnd"/>
      <w:r w:rsidRPr="00221AEC">
        <w:rPr>
          <w:rStyle w:val="Refdenotaderodap"/>
          <w:sz w:val="24"/>
        </w:rPr>
        <w:footnoteReference w:id="34"/>
      </w:r>
      <w:r w:rsidRPr="0018637C">
        <w:rPr>
          <w:sz w:val="24"/>
          <w:lang w:val="pt-BR"/>
        </w:rPr>
        <w:t>.</w:t>
      </w:r>
    </w:p>
    <w:p w:rsidR="00C74111" w:rsidRPr="0018637C" w:rsidRDefault="00C74111" w:rsidP="00C74111">
      <w:pPr>
        <w:spacing w:line="360" w:lineRule="auto"/>
        <w:ind w:firstLine="708"/>
        <w:jc w:val="both"/>
        <w:rPr>
          <w:sz w:val="24"/>
          <w:lang w:val="pt-BR"/>
        </w:rPr>
      </w:pPr>
      <w:r w:rsidRPr="0018637C">
        <w:rPr>
          <w:sz w:val="24"/>
          <w:lang w:val="pt-BR"/>
        </w:rPr>
        <w:t xml:space="preserve">Essa pergunta, diferentemente das demais, é feita de forma constante e obstinada a todas as testemunhas que estão a depor. Até o quarto depoente a resposta é unânime: </w:t>
      </w:r>
      <w:r w:rsidRPr="0018637C">
        <w:rPr>
          <w:i/>
          <w:sz w:val="24"/>
          <w:lang w:val="pt-BR"/>
        </w:rPr>
        <w:t>não</w:t>
      </w:r>
      <w:r w:rsidRPr="0018637C">
        <w:rPr>
          <w:sz w:val="24"/>
          <w:lang w:val="pt-BR"/>
        </w:rPr>
        <w:t xml:space="preserve">. Francisco Vilar, no entanto, a quinta pessoa a ter a palavra, dá uma resposta destoante das anteriores. Um nome é revelado. </w:t>
      </w:r>
      <w:r w:rsidRPr="0018637C">
        <w:rPr>
          <w:i/>
          <w:sz w:val="24"/>
          <w:lang w:val="pt-BR"/>
        </w:rPr>
        <w:t>Abel Pereira</w:t>
      </w:r>
      <w:r w:rsidRPr="0018637C">
        <w:rPr>
          <w:sz w:val="24"/>
          <w:lang w:val="pt-BR"/>
        </w:rPr>
        <w:t>. Após a obtenção dessa resposta, a pergunta não é mais feita aos dois restantes depoentes. Quem é Abel Pereira? Porque a não realização da pergunta às duas últimas testemunhas? Teria aquela resposta satisfeito o defensor de Horácio Lins?</w:t>
      </w:r>
    </w:p>
    <w:p w:rsidR="00C74111" w:rsidRPr="0018637C" w:rsidRDefault="00C74111" w:rsidP="00C74111">
      <w:pPr>
        <w:spacing w:line="360" w:lineRule="auto"/>
        <w:ind w:firstLine="708"/>
        <w:jc w:val="both"/>
        <w:rPr>
          <w:sz w:val="24"/>
          <w:lang w:val="pt-BR"/>
        </w:rPr>
      </w:pPr>
      <w:r w:rsidRPr="0018637C">
        <w:rPr>
          <w:sz w:val="24"/>
          <w:lang w:val="pt-BR"/>
        </w:rPr>
        <w:t xml:space="preserve">Essa, afinal, é a única vez em toda a fase do julgamento em que esse nome aparece. Nem mesmo quando ao próprio acusado é perguntado “se conhece a </w:t>
      </w:r>
      <w:proofErr w:type="spellStart"/>
      <w:r w:rsidRPr="0018637C">
        <w:rPr>
          <w:sz w:val="24"/>
          <w:lang w:val="pt-BR"/>
        </w:rPr>
        <w:t>pessôa</w:t>
      </w:r>
      <w:proofErr w:type="spellEnd"/>
      <w:r w:rsidRPr="0018637C">
        <w:rPr>
          <w:sz w:val="24"/>
          <w:lang w:val="pt-BR"/>
        </w:rPr>
        <w:t xml:space="preserve"> ou </w:t>
      </w:r>
      <w:proofErr w:type="spellStart"/>
      <w:r w:rsidRPr="0018637C">
        <w:rPr>
          <w:sz w:val="24"/>
          <w:lang w:val="pt-BR"/>
        </w:rPr>
        <w:t>pessôas</w:t>
      </w:r>
      <w:proofErr w:type="spellEnd"/>
      <w:r w:rsidRPr="0018637C">
        <w:rPr>
          <w:sz w:val="24"/>
          <w:lang w:val="pt-BR"/>
        </w:rPr>
        <w:t xml:space="preserve"> que deva ser imputada a prática do crime”, é obtida uma resposta afirmativa. Pois ele se limita a dizer que “não tem motivo particular a que atribui-la e nem conhece a </w:t>
      </w:r>
      <w:proofErr w:type="spellStart"/>
      <w:r w:rsidRPr="0018637C">
        <w:rPr>
          <w:sz w:val="24"/>
          <w:lang w:val="pt-BR"/>
        </w:rPr>
        <w:t>pessôa</w:t>
      </w:r>
      <w:proofErr w:type="spellEnd"/>
      <w:r w:rsidRPr="0018637C">
        <w:rPr>
          <w:sz w:val="24"/>
          <w:lang w:val="pt-BR"/>
        </w:rPr>
        <w:t xml:space="preserve"> ou </w:t>
      </w:r>
      <w:proofErr w:type="spellStart"/>
      <w:r w:rsidRPr="0018637C">
        <w:rPr>
          <w:sz w:val="24"/>
          <w:lang w:val="pt-BR"/>
        </w:rPr>
        <w:t>pessôas</w:t>
      </w:r>
      <w:proofErr w:type="spellEnd"/>
      <w:r w:rsidRPr="0018637C">
        <w:rPr>
          <w:sz w:val="24"/>
          <w:lang w:val="pt-BR"/>
        </w:rPr>
        <w:t xml:space="preserve"> a que deva ser imputada a pratica do crime</w:t>
      </w:r>
      <w:proofErr w:type="gramStart"/>
      <w:r w:rsidRPr="0018637C">
        <w:rPr>
          <w:sz w:val="24"/>
          <w:lang w:val="pt-BR"/>
        </w:rPr>
        <w:t>”</w:t>
      </w:r>
      <w:proofErr w:type="gramEnd"/>
      <w:r w:rsidRPr="00221AEC">
        <w:rPr>
          <w:rStyle w:val="Refdenotaderodap"/>
          <w:sz w:val="24"/>
        </w:rPr>
        <w:footnoteReference w:id="35"/>
      </w:r>
      <w:r w:rsidRPr="0018637C">
        <w:rPr>
          <w:sz w:val="24"/>
          <w:lang w:val="pt-BR"/>
        </w:rPr>
        <w:t>.</w:t>
      </w:r>
    </w:p>
    <w:p w:rsidR="00C74111" w:rsidRDefault="00C74111" w:rsidP="00C74111">
      <w:pPr>
        <w:spacing w:line="360" w:lineRule="auto"/>
        <w:ind w:firstLine="708"/>
        <w:jc w:val="both"/>
        <w:rPr>
          <w:sz w:val="24"/>
          <w:lang w:val="pt-BR"/>
        </w:rPr>
      </w:pPr>
      <w:r w:rsidRPr="0018637C">
        <w:rPr>
          <w:sz w:val="24"/>
          <w:lang w:val="pt-BR"/>
        </w:rPr>
        <w:t xml:space="preserve">Só vemos esse nome outra vez pulular entre as letras da grafia do escrivão na fase do inquérito policial, ainda no dia sete de maio, quando o denunciado Horácio Lins encena uma </w:t>
      </w:r>
      <w:proofErr w:type="gramStart"/>
      <w:r w:rsidRPr="0018637C">
        <w:rPr>
          <w:sz w:val="24"/>
          <w:lang w:val="pt-BR"/>
        </w:rPr>
        <w:lastRenderedPageBreak/>
        <w:t>performance</w:t>
      </w:r>
      <w:proofErr w:type="gramEnd"/>
      <w:r w:rsidRPr="0018637C">
        <w:rPr>
          <w:sz w:val="24"/>
          <w:lang w:val="pt-BR"/>
        </w:rPr>
        <w:t xml:space="preserve"> totalmente diferente do testemunho abreviado, comedido do dia da audiência. Aqui, em meio às várias explicações da prática, citações de pessoas, negações veementes, ele alega:</w:t>
      </w:r>
    </w:p>
    <w:p w:rsidR="00C74111" w:rsidRPr="0018637C" w:rsidRDefault="00C74111" w:rsidP="00C74111">
      <w:pPr>
        <w:spacing w:line="360" w:lineRule="auto"/>
        <w:ind w:firstLine="708"/>
        <w:jc w:val="both"/>
        <w:rPr>
          <w:sz w:val="24"/>
          <w:lang w:val="pt-BR"/>
        </w:rPr>
      </w:pPr>
    </w:p>
    <w:p w:rsidR="00C74111" w:rsidRPr="0018637C" w:rsidRDefault="00C74111" w:rsidP="00C74111">
      <w:pPr>
        <w:spacing w:before="240" w:after="240" w:line="276" w:lineRule="auto"/>
        <w:ind w:left="2268"/>
        <w:jc w:val="both"/>
        <w:rPr>
          <w:sz w:val="20"/>
          <w:lang w:val="pt-BR"/>
        </w:rPr>
      </w:pPr>
      <w:proofErr w:type="gramStart"/>
      <w:r w:rsidRPr="0018637C">
        <w:rPr>
          <w:sz w:val="20"/>
          <w:lang w:val="pt-BR"/>
        </w:rPr>
        <w:t>que</w:t>
      </w:r>
      <w:proofErr w:type="gramEnd"/>
      <w:r w:rsidRPr="0018637C">
        <w:rPr>
          <w:sz w:val="20"/>
          <w:lang w:val="pt-BR"/>
        </w:rPr>
        <w:t xml:space="preserve"> durante toda a sua vida de trabalho, nunca tivera uma só denuncia nem admoestação; que este silencio quebrou-se com a denuncia ministrada pelo Padre Edgar Toscano, acolitada pelo ajudante de enfermeiro </w:t>
      </w:r>
      <w:r w:rsidRPr="0018637C">
        <w:rPr>
          <w:sz w:val="20"/>
          <w:u w:val="single"/>
          <w:lang w:val="pt-BR"/>
        </w:rPr>
        <w:t>Abel Pereira</w:t>
      </w:r>
      <w:r w:rsidRPr="0018637C">
        <w:rPr>
          <w:sz w:val="20"/>
          <w:lang w:val="pt-BR"/>
        </w:rPr>
        <w:t xml:space="preserve">, que está tornando-se o mentor do cura da Freguesia de Serra Branca </w:t>
      </w:r>
      <w:r w:rsidRPr="0018637C">
        <w:rPr>
          <w:sz w:val="20"/>
          <w:u w:val="single"/>
          <w:lang w:val="pt-BR"/>
        </w:rPr>
        <w:t xml:space="preserve">para se tornar livre do respondente, uma vez que o referido enfermeiro banca medico e de basta oculta e diz atenção </w:t>
      </w:r>
      <w:proofErr w:type="spellStart"/>
      <w:r w:rsidRPr="0018637C">
        <w:rPr>
          <w:sz w:val="20"/>
          <w:u w:val="single"/>
          <w:lang w:val="pt-BR"/>
        </w:rPr>
        <w:t>alterial</w:t>
      </w:r>
      <w:proofErr w:type="spellEnd"/>
      <w:r w:rsidRPr="0018637C">
        <w:rPr>
          <w:sz w:val="20"/>
          <w:u w:val="single"/>
          <w:lang w:val="pt-BR"/>
        </w:rPr>
        <w:t xml:space="preserve"> de cada infeliz que em seu </w:t>
      </w:r>
      <w:proofErr w:type="spellStart"/>
      <w:r w:rsidRPr="0018637C">
        <w:rPr>
          <w:sz w:val="20"/>
          <w:u w:val="single"/>
          <w:lang w:val="pt-BR"/>
        </w:rPr>
        <w:t>consultorio</w:t>
      </w:r>
      <w:proofErr w:type="spellEnd"/>
      <w:r w:rsidRPr="0018637C">
        <w:rPr>
          <w:sz w:val="20"/>
          <w:lang w:val="pt-BR"/>
        </w:rPr>
        <w:t xml:space="preserve"> bate a porta com o beneplácito do Vigário Edgar Toscano, além das testemunhas que se refere, o respondente apresente mais Severino </w:t>
      </w:r>
      <w:proofErr w:type="spellStart"/>
      <w:r w:rsidRPr="0018637C">
        <w:rPr>
          <w:sz w:val="20"/>
          <w:lang w:val="pt-BR"/>
        </w:rPr>
        <w:t>Vilô</w:t>
      </w:r>
      <w:proofErr w:type="spellEnd"/>
      <w:r w:rsidRPr="0018637C">
        <w:rPr>
          <w:sz w:val="20"/>
          <w:lang w:val="pt-BR"/>
        </w:rPr>
        <w:t xml:space="preserve"> </w:t>
      </w:r>
      <w:proofErr w:type="spellStart"/>
      <w:r w:rsidRPr="0018637C">
        <w:rPr>
          <w:sz w:val="20"/>
          <w:lang w:val="pt-BR"/>
        </w:rPr>
        <w:t>Araujo</w:t>
      </w:r>
      <w:proofErr w:type="spellEnd"/>
      <w:r w:rsidRPr="0018637C">
        <w:rPr>
          <w:sz w:val="20"/>
          <w:lang w:val="pt-BR"/>
        </w:rPr>
        <w:t xml:space="preserve"> e Francisco Vilar, todos residentes em Serra Branca, porque atualmente residente nesta cidade, disse ainda ele respondente que se quisesse descer ao terreno da denuncia, teria que taxar crimes previstos pelo controle do Departamento Geral que </w:t>
      </w:r>
      <w:r w:rsidRPr="0018637C">
        <w:rPr>
          <w:sz w:val="20"/>
          <w:u w:val="single"/>
          <w:lang w:val="pt-BR"/>
        </w:rPr>
        <w:t xml:space="preserve">cabia a </w:t>
      </w:r>
      <w:proofErr w:type="spellStart"/>
      <w:r w:rsidRPr="0018637C">
        <w:rPr>
          <w:sz w:val="20"/>
          <w:u w:val="single"/>
          <w:lang w:val="pt-BR"/>
        </w:rPr>
        <w:t>pécha</w:t>
      </w:r>
      <w:proofErr w:type="spellEnd"/>
      <w:r w:rsidRPr="0018637C">
        <w:rPr>
          <w:sz w:val="20"/>
          <w:u w:val="single"/>
          <w:lang w:val="pt-BR"/>
        </w:rPr>
        <w:t xml:space="preserve"> ao vigário denunciante que é mais criminoso de que os charlatões que andam por </w:t>
      </w:r>
      <w:proofErr w:type="spellStart"/>
      <w:r w:rsidRPr="0018637C">
        <w:rPr>
          <w:sz w:val="20"/>
          <w:u w:val="single"/>
          <w:lang w:val="pt-BR"/>
        </w:rPr>
        <w:t>ahí</w:t>
      </w:r>
      <w:proofErr w:type="spellEnd"/>
      <w:r w:rsidRPr="0018637C">
        <w:rPr>
          <w:sz w:val="20"/>
          <w:u w:val="single"/>
          <w:lang w:val="pt-BR"/>
        </w:rPr>
        <w:t xml:space="preserve"> </w:t>
      </w:r>
      <w:proofErr w:type="spellStart"/>
      <w:r w:rsidRPr="0018637C">
        <w:rPr>
          <w:sz w:val="20"/>
          <w:u w:val="single"/>
          <w:lang w:val="pt-BR"/>
        </w:rPr>
        <w:t>afóra</w:t>
      </w:r>
      <w:proofErr w:type="spellEnd"/>
      <w:r w:rsidRPr="0018637C">
        <w:rPr>
          <w:sz w:val="20"/>
          <w:u w:val="single"/>
          <w:lang w:val="pt-BR"/>
        </w:rPr>
        <w:t xml:space="preserve"> [Grifo nosso]</w:t>
      </w:r>
      <w:r w:rsidRPr="00221AEC">
        <w:rPr>
          <w:rStyle w:val="Refdenotaderodap"/>
          <w:sz w:val="20"/>
          <w:u w:val="single"/>
        </w:rPr>
        <w:footnoteReference w:id="36"/>
      </w:r>
    </w:p>
    <w:p w:rsidR="00C74111" w:rsidRDefault="00C74111" w:rsidP="00F03247">
      <w:pPr>
        <w:spacing w:before="240" w:after="240" w:line="360" w:lineRule="auto"/>
        <w:ind w:firstLine="708"/>
        <w:jc w:val="both"/>
        <w:rPr>
          <w:sz w:val="24"/>
          <w:lang w:val="pt-BR"/>
        </w:rPr>
      </w:pPr>
      <w:r w:rsidRPr="0018637C">
        <w:rPr>
          <w:sz w:val="24"/>
          <w:lang w:val="pt-BR"/>
        </w:rPr>
        <w:t xml:space="preserve">Uma notável mudança de posição separa os dois momentos dos testemunhos. Se durante o inquérito, no dia sete de maio, Horácio Lins encenava uma defesa agressiva, inclusive denunciando Abel Pereira de estar, ele sim, fingindo-se médico, exercendo irregularmente o ofício da Medicina, durante o julgamento, em julho daquele mesmo ano, ele se limitava a afirmar que “não conhece </w:t>
      </w:r>
      <w:proofErr w:type="spellStart"/>
      <w:r w:rsidRPr="0018637C">
        <w:rPr>
          <w:sz w:val="24"/>
          <w:lang w:val="pt-BR"/>
        </w:rPr>
        <w:t>pessôa</w:t>
      </w:r>
      <w:proofErr w:type="spellEnd"/>
      <w:r w:rsidRPr="0018637C">
        <w:rPr>
          <w:sz w:val="24"/>
          <w:lang w:val="pt-BR"/>
        </w:rPr>
        <w:t xml:space="preserve"> ou </w:t>
      </w:r>
      <w:proofErr w:type="spellStart"/>
      <w:r w:rsidRPr="0018637C">
        <w:rPr>
          <w:sz w:val="24"/>
          <w:lang w:val="pt-BR"/>
        </w:rPr>
        <w:t>pessôas</w:t>
      </w:r>
      <w:proofErr w:type="spellEnd"/>
      <w:r w:rsidRPr="0018637C">
        <w:rPr>
          <w:sz w:val="24"/>
          <w:lang w:val="pt-BR"/>
        </w:rPr>
        <w:t xml:space="preserve"> que deva ser imputada a prática do crime</w:t>
      </w:r>
      <w:proofErr w:type="gramStart"/>
      <w:r w:rsidRPr="0018637C">
        <w:rPr>
          <w:sz w:val="24"/>
          <w:lang w:val="pt-BR"/>
        </w:rPr>
        <w:t>”</w:t>
      </w:r>
      <w:proofErr w:type="gramEnd"/>
      <w:r>
        <w:rPr>
          <w:rStyle w:val="Refdenotaderodap"/>
          <w:sz w:val="24"/>
        </w:rPr>
        <w:footnoteReference w:id="37"/>
      </w:r>
      <w:r w:rsidRPr="0018637C">
        <w:rPr>
          <w:sz w:val="24"/>
          <w:lang w:val="pt-BR"/>
        </w:rPr>
        <w:t xml:space="preserve">. Porque a preferência por silenciar sobre este sujeito no julgamento, após o ter acusado, juntamente com o padre Edgar Toscano, de charlatanismo no inquérito? Afinal, assim como a palavra é política, o </w:t>
      </w:r>
      <w:proofErr w:type="spellStart"/>
      <w:r w:rsidRPr="0018637C">
        <w:rPr>
          <w:sz w:val="24"/>
          <w:lang w:val="pt-BR"/>
        </w:rPr>
        <w:t>silenciamento</w:t>
      </w:r>
      <w:proofErr w:type="spellEnd"/>
      <w:r w:rsidRPr="0018637C">
        <w:rPr>
          <w:sz w:val="24"/>
          <w:lang w:val="pt-BR"/>
        </w:rPr>
        <w:t xml:space="preserve"> também o é. Enfim, que simbolização, que pertinência teria o nome “Abel Pereira” para o desdobramento do processo? </w:t>
      </w:r>
      <w:r w:rsidRPr="004F7AB4">
        <w:rPr>
          <w:sz w:val="24"/>
          <w:lang w:val="pt-BR"/>
        </w:rPr>
        <w:t>O que ele representava? O que estava em jogo? Interrogações estas que</w:t>
      </w:r>
      <w:r w:rsidR="00F03247">
        <w:rPr>
          <w:sz w:val="24"/>
          <w:lang w:val="pt-BR"/>
        </w:rPr>
        <w:t xml:space="preserve">, ao lançar luz sobre outros problemas, </w:t>
      </w:r>
      <w:r w:rsidRPr="004F7AB4">
        <w:rPr>
          <w:sz w:val="24"/>
          <w:lang w:val="pt-BR"/>
        </w:rPr>
        <w:t>discutir</w:t>
      </w:r>
      <w:r w:rsidR="00F03247">
        <w:rPr>
          <w:sz w:val="24"/>
          <w:lang w:val="pt-BR"/>
        </w:rPr>
        <w:t>emos</w:t>
      </w:r>
      <w:r w:rsidRPr="004F7AB4">
        <w:rPr>
          <w:sz w:val="24"/>
          <w:lang w:val="pt-BR"/>
        </w:rPr>
        <w:t xml:space="preserve"> </w:t>
      </w:r>
      <w:r>
        <w:rPr>
          <w:sz w:val="24"/>
          <w:lang w:val="pt-BR"/>
        </w:rPr>
        <w:t>posteriormente em outro artigo.</w:t>
      </w:r>
    </w:p>
    <w:p w:rsidR="00C74111" w:rsidRPr="00F03247" w:rsidRDefault="00F03247" w:rsidP="00C74111">
      <w:pPr>
        <w:spacing w:before="240" w:line="360" w:lineRule="auto"/>
        <w:jc w:val="both"/>
        <w:rPr>
          <w:b/>
          <w:sz w:val="24"/>
          <w:lang w:val="pt-BR"/>
        </w:rPr>
      </w:pPr>
      <w:r>
        <w:rPr>
          <w:b/>
          <w:sz w:val="24"/>
          <w:lang w:val="pt-BR"/>
        </w:rPr>
        <w:t>REFERÊNCIAS BIBLIOGRÁFICAS</w:t>
      </w:r>
    </w:p>
    <w:p w:rsidR="00C74111" w:rsidRPr="004329BD" w:rsidRDefault="00C74111" w:rsidP="00C74111">
      <w:pPr>
        <w:spacing w:before="240" w:after="240"/>
        <w:jc w:val="both"/>
        <w:rPr>
          <w:sz w:val="24"/>
          <w:szCs w:val="24"/>
          <w:lang w:val="pt-BR"/>
        </w:rPr>
      </w:pPr>
      <w:r w:rsidRPr="004329BD">
        <w:rPr>
          <w:sz w:val="24"/>
          <w:szCs w:val="24"/>
          <w:lang w:val="pt-BR"/>
        </w:rPr>
        <w:t xml:space="preserve">CARVALHO, Antônio Carlos Duarte de. Curandeirismo e medicina: práticas populares e políticas estatais de saúde em São Paulo nas décadas de 1930 e 1940 / </w:t>
      </w:r>
      <w:proofErr w:type="spellStart"/>
      <w:r w:rsidRPr="004329BD">
        <w:rPr>
          <w:sz w:val="24"/>
          <w:szCs w:val="24"/>
          <w:lang w:val="pt-BR"/>
        </w:rPr>
        <w:t>Antonio</w:t>
      </w:r>
      <w:proofErr w:type="spellEnd"/>
      <w:r w:rsidRPr="004329BD">
        <w:rPr>
          <w:sz w:val="24"/>
          <w:szCs w:val="24"/>
          <w:lang w:val="pt-BR"/>
        </w:rPr>
        <w:t xml:space="preserve"> Carlos Duarte de Carvalho. – Londrina: Ed. UEL, 1999.</w:t>
      </w:r>
    </w:p>
    <w:p w:rsidR="00C74111" w:rsidRPr="004329BD" w:rsidRDefault="00C74111" w:rsidP="00C74111">
      <w:pPr>
        <w:spacing w:before="240" w:after="240"/>
        <w:jc w:val="both"/>
        <w:rPr>
          <w:sz w:val="24"/>
          <w:szCs w:val="24"/>
          <w:lang w:val="pt-BR"/>
        </w:rPr>
      </w:pPr>
      <w:r w:rsidRPr="004329BD">
        <w:rPr>
          <w:sz w:val="24"/>
          <w:szCs w:val="24"/>
          <w:lang w:val="pt-BR"/>
        </w:rPr>
        <w:t xml:space="preserve">FERREIRA, Jorge; DELGADO, Lucília de A. Neves. O Brasil Republicano. Rio de Janeiro: Civilização Brasileira, </w:t>
      </w:r>
      <w:proofErr w:type="gramStart"/>
      <w:r w:rsidRPr="004329BD">
        <w:rPr>
          <w:sz w:val="24"/>
          <w:szCs w:val="24"/>
          <w:lang w:val="pt-BR"/>
        </w:rPr>
        <w:t>2003</w:t>
      </w:r>
      <w:proofErr w:type="gramEnd"/>
    </w:p>
    <w:p w:rsidR="00C74111" w:rsidRPr="004329BD" w:rsidRDefault="00C74111" w:rsidP="00C74111">
      <w:pPr>
        <w:spacing w:before="240" w:after="240"/>
        <w:jc w:val="both"/>
        <w:rPr>
          <w:sz w:val="24"/>
          <w:szCs w:val="24"/>
          <w:lang w:val="pt-BR"/>
        </w:rPr>
      </w:pPr>
      <w:r w:rsidRPr="004329BD">
        <w:rPr>
          <w:sz w:val="24"/>
          <w:szCs w:val="24"/>
          <w:lang w:val="pt-BR"/>
        </w:rPr>
        <w:t xml:space="preserve">FOUCAULT, Michel. Vigiar e Punir: o nascimento da prisão. ; tradução de Raquel </w:t>
      </w:r>
      <w:r w:rsidRPr="004329BD">
        <w:rPr>
          <w:sz w:val="24"/>
          <w:szCs w:val="24"/>
          <w:lang w:val="pt-BR"/>
        </w:rPr>
        <w:lastRenderedPageBreak/>
        <w:t xml:space="preserve">Ramalhete. 42. </w:t>
      </w:r>
      <w:proofErr w:type="gramStart"/>
      <w:r w:rsidRPr="004329BD">
        <w:rPr>
          <w:sz w:val="24"/>
          <w:szCs w:val="24"/>
          <w:lang w:val="pt-BR"/>
        </w:rPr>
        <w:t>ed.</w:t>
      </w:r>
      <w:proofErr w:type="gramEnd"/>
      <w:r w:rsidRPr="004329BD">
        <w:rPr>
          <w:sz w:val="24"/>
          <w:szCs w:val="24"/>
          <w:lang w:val="pt-BR"/>
        </w:rPr>
        <w:t xml:space="preserve"> Petrópolis, RJ: Vozes, 2014.</w:t>
      </w:r>
    </w:p>
    <w:p w:rsidR="00C74111" w:rsidRPr="004329BD" w:rsidRDefault="00C74111" w:rsidP="00C74111">
      <w:pPr>
        <w:spacing w:before="240" w:after="240"/>
        <w:jc w:val="both"/>
        <w:rPr>
          <w:sz w:val="24"/>
          <w:szCs w:val="24"/>
          <w:lang w:val="pt-BR"/>
        </w:rPr>
      </w:pPr>
      <w:r w:rsidRPr="004329BD">
        <w:rPr>
          <w:sz w:val="24"/>
          <w:szCs w:val="24"/>
          <w:lang w:val="pt-BR"/>
        </w:rPr>
        <w:t>_________________. O nascimento da clínica / Michel Foucault; tradução de Roberto Machado. – 7. Ed. – Rio de Janeiro: Forense Universitária, 2014.</w:t>
      </w:r>
    </w:p>
    <w:p w:rsidR="00C74111" w:rsidRDefault="00C74111" w:rsidP="00C74111">
      <w:pPr>
        <w:spacing w:before="240" w:after="240"/>
        <w:jc w:val="both"/>
        <w:rPr>
          <w:sz w:val="24"/>
          <w:szCs w:val="24"/>
          <w:lang w:val="pt-BR"/>
        </w:rPr>
      </w:pPr>
      <w:r w:rsidRPr="004329BD">
        <w:rPr>
          <w:sz w:val="24"/>
          <w:szCs w:val="24"/>
          <w:lang w:val="pt-BR"/>
        </w:rPr>
        <w:t xml:space="preserve">HOCHMAN, Gilberto. A era do saneamento: as bases da política de saúde pública do Brasil / Gilberto </w:t>
      </w:r>
      <w:proofErr w:type="spellStart"/>
      <w:r w:rsidRPr="004329BD">
        <w:rPr>
          <w:sz w:val="24"/>
          <w:szCs w:val="24"/>
          <w:lang w:val="pt-BR"/>
        </w:rPr>
        <w:t>Hochman</w:t>
      </w:r>
      <w:proofErr w:type="spellEnd"/>
      <w:r w:rsidRPr="004329BD">
        <w:rPr>
          <w:sz w:val="24"/>
          <w:szCs w:val="24"/>
          <w:lang w:val="pt-BR"/>
        </w:rPr>
        <w:t xml:space="preserve">. – 3. </w:t>
      </w:r>
      <w:proofErr w:type="gramStart"/>
      <w:r w:rsidRPr="004329BD">
        <w:rPr>
          <w:sz w:val="24"/>
          <w:szCs w:val="24"/>
          <w:lang w:val="pt-BR"/>
        </w:rPr>
        <w:t>ed.</w:t>
      </w:r>
      <w:proofErr w:type="gramEnd"/>
      <w:r w:rsidRPr="004329BD">
        <w:rPr>
          <w:sz w:val="24"/>
          <w:szCs w:val="24"/>
          <w:lang w:val="pt-BR"/>
        </w:rPr>
        <w:t xml:space="preserve"> – São Paulo: </w:t>
      </w:r>
      <w:proofErr w:type="spellStart"/>
      <w:r w:rsidRPr="004329BD">
        <w:rPr>
          <w:sz w:val="24"/>
          <w:szCs w:val="24"/>
          <w:lang w:val="pt-BR"/>
        </w:rPr>
        <w:t>Hucitec</w:t>
      </w:r>
      <w:proofErr w:type="spellEnd"/>
      <w:r w:rsidRPr="004329BD">
        <w:rPr>
          <w:sz w:val="24"/>
          <w:szCs w:val="24"/>
          <w:lang w:val="pt-BR"/>
        </w:rPr>
        <w:t>, 2012.</w:t>
      </w:r>
    </w:p>
    <w:p w:rsidR="00C74111" w:rsidRPr="004329BD" w:rsidRDefault="00C74111" w:rsidP="00C74111">
      <w:pPr>
        <w:spacing w:before="240" w:after="240"/>
        <w:jc w:val="both"/>
        <w:rPr>
          <w:sz w:val="24"/>
          <w:szCs w:val="24"/>
          <w:lang w:val="pt-BR"/>
        </w:rPr>
      </w:pPr>
      <w:r w:rsidRPr="004329BD">
        <w:rPr>
          <w:sz w:val="24"/>
          <w:szCs w:val="24"/>
          <w:lang w:val="pt-BR"/>
        </w:rPr>
        <w:t xml:space="preserve">KAFKA, Franz. O processo / Franz Kafka; tradução e posfácio Modesto </w:t>
      </w:r>
      <w:proofErr w:type="spellStart"/>
      <w:r w:rsidRPr="004329BD">
        <w:rPr>
          <w:sz w:val="24"/>
          <w:szCs w:val="24"/>
          <w:lang w:val="pt-BR"/>
        </w:rPr>
        <w:t>Carone</w:t>
      </w:r>
      <w:proofErr w:type="spellEnd"/>
      <w:r w:rsidRPr="004329BD">
        <w:rPr>
          <w:sz w:val="24"/>
          <w:szCs w:val="24"/>
          <w:lang w:val="pt-BR"/>
        </w:rPr>
        <w:t>. – São Paulo: Companhia das Letras, 2005.</w:t>
      </w:r>
    </w:p>
    <w:p w:rsidR="00C74111" w:rsidRPr="004329BD" w:rsidRDefault="00C74111" w:rsidP="00C74111">
      <w:pPr>
        <w:autoSpaceDE w:val="0"/>
        <w:autoSpaceDN w:val="0"/>
        <w:adjustRightInd w:val="0"/>
        <w:spacing w:before="240" w:after="240"/>
        <w:jc w:val="both"/>
        <w:rPr>
          <w:iCs/>
          <w:sz w:val="24"/>
          <w:szCs w:val="24"/>
          <w:lang w:val="pt-BR"/>
        </w:rPr>
      </w:pPr>
      <w:r w:rsidRPr="004329BD">
        <w:rPr>
          <w:sz w:val="24"/>
          <w:szCs w:val="24"/>
          <w:lang w:val="pt-BR"/>
        </w:rPr>
        <w:t>NÓBREGA, Humberto. As raízes das ciências da saúde na Paraíba. João Pessoa, Editora Universitária, 1979.</w:t>
      </w:r>
    </w:p>
    <w:p w:rsidR="00C74111" w:rsidRPr="004329BD" w:rsidRDefault="00C74111" w:rsidP="00C74111">
      <w:pPr>
        <w:autoSpaceDE w:val="0"/>
        <w:autoSpaceDN w:val="0"/>
        <w:adjustRightInd w:val="0"/>
        <w:spacing w:before="240" w:after="240"/>
        <w:jc w:val="both"/>
        <w:rPr>
          <w:sz w:val="24"/>
          <w:szCs w:val="24"/>
          <w:lang w:val="pt-BR"/>
        </w:rPr>
      </w:pPr>
      <w:r w:rsidRPr="004329BD">
        <w:rPr>
          <w:sz w:val="24"/>
          <w:szCs w:val="24"/>
          <w:lang w:val="pt-BR"/>
        </w:rPr>
        <w:t xml:space="preserve">PANDOLFI, Dulce. REPENSANDO o Estado Novo. Organizadora: Dulce </w:t>
      </w:r>
      <w:proofErr w:type="spellStart"/>
      <w:r w:rsidRPr="004329BD">
        <w:rPr>
          <w:sz w:val="24"/>
          <w:szCs w:val="24"/>
          <w:lang w:val="pt-BR"/>
        </w:rPr>
        <w:t>Pandolfi</w:t>
      </w:r>
      <w:proofErr w:type="spellEnd"/>
      <w:r w:rsidRPr="004329BD">
        <w:rPr>
          <w:sz w:val="24"/>
          <w:szCs w:val="24"/>
          <w:lang w:val="pt-BR"/>
        </w:rPr>
        <w:t xml:space="preserve">. Rio de Janeiro: Ed. Fundação </w:t>
      </w:r>
      <w:proofErr w:type="spellStart"/>
      <w:r w:rsidRPr="004329BD">
        <w:rPr>
          <w:sz w:val="24"/>
          <w:szCs w:val="24"/>
          <w:lang w:val="pt-BR"/>
        </w:rPr>
        <w:t>Getulio</w:t>
      </w:r>
      <w:proofErr w:type="spellEnd"/>
      <w:r w:rsidRPr="004329BD">
        <w:rPr>
          <w:sz w:val="24"/>
          <w:szCs w:val="24"/>
          <w:lang w:val="pt-BR"/>
        </w:rPr>
        <w:t xml:space="preserve"> Vargas, 1999. 345 p.</w:t>
      </w:r>
    </w:p>
    <w:p w:rsidR="00C74111" w:rsidRPr="004329BD" w:rsidRDefault="00C74111" w:rsidP="00C74111">
      <w:pPr>
        <w:spacing w:before="240" w:after="240"/>
        <w:jc w:val="both"/>
        <w:rPr>
          <w:sz w:val="24"/>
          <w:szCs w:val="24"/>
          <w:lang w:val="pt-BR"/>
        </w:rPr>
      </w:pPr>
      <w:r w:rsidRPr="004329BD">
        <w:rPr>
          <w:sz w:val="24"/>
          <w:szCs w:val="24"/>
          <w:lang w:val="pt-BR"/>
        </w:rPr>
        <w:t>PEREIRA NETO, André de Faria. Ser médico no Brasil: o presente no passado. / André de Faria Pereira Neto. – Rio de Janeiro: Editora Fiocruz, 2001.</w:t>
      </w:r>
    </w:p>
    <w:p w:rsidR="00C74111" w:rsidRPr="004329BD" w:rsidRDefault="00C74111" w:rsidP="00C74111">
      <w:pPr>
        <w:spacing w:before="240" w:after="240"/>
        <w:jc w:val="both"/>
        <w:rPr>
          <w:sz w:val="24"/>
          <w:szCs w:val="24"/>
          <w:lang w:val="pt-BR"/>
        </w:rPr>
      </w:pPr>
      <w:r w:rsidRPr="004329BD">
        <w:rPr>
          <w:sz w:val="24"/>
          <w:szCs w:val="24"/>
          <w:lang w:val="pt-BR"/>
        </w:rPr>
        <w:t xml:space="preserve">SANTOS, Leonardo </w:t>
      </w:r>
      <w:proofErr w:type="spellStart"/>
      <w:r w:rsidRPr="004329BD">
        <w:rPr>
          <w:sz w:val="24"/>
          <w:szCs w:val="24"/>
          <w:lang w:val="pt-BR"/>
        </w:rPr>
        <w:t>Querino</w:t>
      </w:r>
      <w:proofErr w:type="spellEnd"/>
      <w:r w:rsidRPr="004329BD">
        <w:rPr>
          <w:sz w:val="24"/>
          <w:szCs w:val="24"/>
          <w:lang w:val="pt-BR"/>
        </w:rPr>
        <w:t xml:space="preserve"> Barboza Freire dos. Entre a ciência e a saúde pública: a construção do médico paraibano como reformador social (1911-1929) / Leonardo </w:t>
      </w:r>
      <w:proofErr w:type="spellStart"/>
      <w:proofErr w:type="gramStart"/>
      <w:r w:rsidRPr="004329BD">
        <w:rPr>
          <w:sz w:val="24"/>
          <w:szCs w:val="24"/>
          <w:lang w:val="pt-BR"/>
        </w:rPr>
        <w:t>QUerino</w:t>
      </w:r>
      <w:proofErr w:type="spellEnd"/>
      <w:proofErr w:type="gramEnd"/>
      <w:r w:rsidRPr="004329BD">
        <w:rPr>
          <w:sz w:val="24"/>
          <w:szCs w:val="24"/>
          <w:lang w:val="pt-BR"/>
        </w:rPr>
        <w:t xml:space="preserve"> Barboza Freire dos Santos. – Campina Grande, 2015. 254f. Dissertação (Mestrado em História) – Universidade Federal de Campina Grande, Centro de Humanidades, 2015.</w:t>
      </w:r>
    </w:p>
    <w:p w:rsidR="00C74111" w:rsidRPr="00301D66" w:rsidRDefault="00C74111" w:rsidP="00C74111">
      <w:pPr>
        <w:spacing w:before="240" w:after="240"/>
        <w:jc w:val="both"/>
        <w:rPr>
          <w:sz w:val="24"/>
          <w:szCs w:val="24"/>
          <w:lang w:val="pt-BR"/>
        </w:rPr>
      </w:pPr>
      <w:r w:rsidRPr="004329BD">
        <w:rPr>
          <w:sz w:val="24"/>
          <w:szCs w:val="24"/>
          <w:lang w:val="pt-BR"/>
        </w:rPr>
        <w:t xml:space="preserve">SILVEIRA, Mariana Morais. De uma República a outra: notas sobre os Códigos Penais de 1890 e 1940. In: Revista do CAAP / Belo Horizonte. Número Especial: I Jornada de Estudos Jurídicos da UFMG. </w:t>
      </w:r>
      <w:proofErr w:type="spellStart"/>
      <w:r w:rsidRPr="00301D66">
        <w:rPr>
          <w:sz w:val="24"/>
          <w:szCs w:val="24"/>
          <w:lang w:val="pt-BR"/>
        </w:rPr>
        <w:t>Jul</w:t>
      </w:r>
      <w:proofErr w:type="spellEnd"/>
      <w:r w:rsidRPr="00301D66">
        <w:rPr>
          <w:sz w:val="24"/>
          <w:szCs w:val="24"/>
          <w:lang w:val="pt-BR"/>
        </w:rPr>
        <w:t>/dez, 2010, p. 123.</w:t>
      </w:r>
    </w:p>
    <w:p w:rsidR="00C74111" w:rsidRPr="004329BD" w:rsidRDefault="00C74111" w:rsidP="00C74111">
      <w:pPr>
        <w:spacing w:before="240" w:after="240"/>
        <w:jc w:val="both"/>
        <w:rPr>
          <w:sz w:val="24"/>
          <w:szCs w:val="24"/>
          <w:lang w:val="pt-BR"/>
        </w:rPr>
      </w:pPr>
      <w:r w:rsidRPr="004329BD">
        <w:rPr>
          <w:sz w:val="24"/>
          <w:szCs w:val="24"/>
          <w:lang w:val="pt-BR"/>
        </w:rPr>
        <w:t xml:space="preserve">SCHRITZMEYER, Ana Lúcia Pastore. Sortilégio de saberes: curandeiros e juízes nos tribunais brasileiros: (1900 – 1990) / Ana Lúcia </w:t>
      </w:r>
      <w:proofErr w:type="spellStart"/>
      <w:r w:rsidRPr="004329BD">
        <w:rPr>
          <w:sz w:val="24"/>
          <w:szCs w:val="24"/>
          <w:lang w:val="pt-BR"/>
        </w:rPr>
        <w:t>Patore</w:t>
      </w:r>
      <w:proofErr w:type="spellEnd"/>
      <w:r w:rsidRPr="004329BD">
        <w:rPr>
          <w:sz w:val="24"/>
          <w:szCs w:val="24"/>
          <w:lang w:val="pt-BR"/>
        </w:rPr>
        <w:t xml:space="preserve"> </w:t>
      </w:r>
      <w:proofErr w:type="spellStart"/>
      <w:r w:rsidRPr="004329BD">
        <w:rPr>
          <w:sz w:val="24"/>
          <w:szCs w:val="24"/>
          <w:lang w:val="pt-BR"/>
        </w:rPr>
        <w:t>Schritzmeyer</w:t>
      </w:r>
      <w:proofErr w:type="spellEnd"/>
      <w:r w:rsidRPr="004329BD">
        <w:rPr>
          <w:sz w:val="24"/>
          <w:szCs w:val="24"/>
          <w:lang w:val="pt-BR"/>
        </w:rPr>
        <w:t>. – São Paulo: IBCCRIM, 2004.</w:t>
      </w:r>
    </w:p>
    <w:p w:rsidR="00C74111" w:rsidRPr="004F7AB4" w:rsidRDefault="00C74111" w:rsidP="00C74111">
      <w:pPr>
        <w:spacing w:line="360" w:lineRule="auto"/>
        <w:jc w:val="both"/>
        <w:rPr>
          <w:sz w:val="24"/>
          <w:lang w:val="pt-BR"/>
        </w:rPr>
      </w:pPr>
    </w:p>
    <w:p w:rsidR="008F36C9" w:rsidRDefault="008F36C9" w:rsidP="008F36C9">
      <w:pPr>
        <w:spacing w:line="360" w:lineRule="auto"/>
        <w:jc w:val="both"/>
        <w:rPr>
          <w:sz w:val="24"/>
          <w:lang w:val="pt-BR"/>
        </w:rPr>
      </w:pPr>
    </w:p>
    <w:sectPr w:rsidR="008F36C9" w:rsidSect="008F36C9">
      <w:footnotePr>
        <w:numRestart w:val="eachSect"/>
      </w:footnotePr>
      <w:type w:val="continuous"/>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374" w:rsidRDefault="00090374" w:rsidP="004F7AB4">
      <w:r>
        <w:separator/>
      </w:r>
    </w:p>
  </w:endnote>
  <w:endnote w:type="continuationSeparator" w:id="0">
    <w:p w:rsidR="00090374" w:rsidRDefault="00090374" w:rsidP="004F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374" w:rsidRDefault="00090374" w:rsidP="004F7AB4">
      <w:r>
        <w:separator/>
      </w:r>
    </w:p>
  </w:footnote>
  <w:footnote w:type="continuationSeparator" w:id="0">
    <w:p w:rsidR="00090374" w:rsidRDefault="00090374" w:rsidP="004F7AB4">
      <w:r>
        <w:continuationSeparator/>
      </w:r>
    </w:p>
  </w:footnote>
  <w:footnote w:id="1">
    <w:p w:rsidR="00C74111" w:rsidRDefault="00C74111">
      <w:pPr>
        <w:pStyle w:val="Textodenotaderodap"/>
      </w:pPr>
      <w:r w:rsidRPr="00C74111">
        <w:rPr>
          <w:rStyle w:val="Refdenotaderodap"/>
          <w:sz w:val="28"/>
        </w:rPr>
        <w:footnoteRef/>
      </w:r>
      <w:r>
        <w:t>Mestre em História pelo</w:t>
      </w:r>
      <w:r w:rsidR="00C61D65">
        <w:t xml:space="preserve"> Programa de Pós-Graduação em Hi</w:t>
      </w:r>
      <w:r>
        <w:t>stória da Universidade Federal de Pernambuco.</w:t>
      </w:r>
    </w:p>
  </w:footnote>
  <w:footnote w:id="2">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Cerca de </w:t>
      </w:r>
      <w:proofErr w:type="gramStart"/>
      <w:r w:rsidRPr="00D57B99">
        <w:rPr>
          <w:rFonts w:ascii="Times New Roman" w:hAnsi="Times New Roman" w:cs="Times New Roman"/>
        </w:rPr>
        <w:t>220 Km</w:t>
      </w:r>
      <w:proofErr w:type="gramEnd"/>
      <w:r w:rsidRPr="00D57B99">
        <w:rPr>
          <w:rFonts w:ascii="Times New Roman" w:hAnsi="Times New Roman" w:cs="Times New Roman"/>
        </w:rPr>
        <w:t xml:space="preserve"> de distância da capital paraibana, João Pessoa.</w:t>
      </w:r>
    </w:p>
  </w:footnote>
  <w:footnote w:id="3">
    <w:p w:rsidR="00C74111" w:rsidRPr="00D57B99" w:rsidRDefault="00C74111" w:rsidP="00C74111">
      <w:pPr>
        <w:pStyle w:val="Textodenotaderodap"/>
        <w:jc w:val="both"/>
        <w:rPr>
          <w:rFonts w:ascii="Times New Roman" w:hAnsi="Times New Roman" w:cs="Times New Roman"/>
        </w:rPr>
      </w:pPr>
      <w:r w:rsidRPr="003D15F7">
        <w:rPr>
          <w:rStyle w:val="Refdenotaderodap"/>
          <w:rFonts w:ascii="Times New Roman" w:hAnsi="Times New Roman" w:cs="Times New Roman"/>
        </w:rPr>
        <w:footnoteRef/>
      </w:r>
      <w:r w:rsidRPr="003D15F7">
        <w:rPr>
          <w:rFonts w:ascii="Times New Roman" w:hAnsi="Times New Roman" w:cs="Times New Roman"/>
        </w:rPr>
        <w:t xml:space="preserve"> Processo Criminal n° 160. Comarca de São João do Cariri. Fórum Nivaldo Brito.</w:t>
      </w:r>
    </w:p>
  </w:footnote>
  <w:footnote w:id="4">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O município de São João do Cariri era composto, além da vila sede da comarca por mais nove circunscrições, das quais Serra Branca e Cordeiro faziam parte. Eram as demais: </w:t>
      </w:r>
      <w:proofErr w:type="spellStart"/>
      <w:r w:rsidRPr="00D57B99">
        <w:rPr>
          <w:rFonts w:ascii="Times New Roman" w:hAnsi="Times New Roman" w:cs="Times New Roman"/>
        </w:rPr>
        <w:t>Cochichola</w:t>
      </w:r>
      <w:proofErr w:type="spellEnd"/>
      <w:r w:rsidRPr="00D57B99">
        <w:rPr>
          <w:rFonts w:ascii="Times New Roman" w:hAnsi="Times New Roman" w:cs="Times New Roman"/>
        </w:rPr>
        <w:t xml:space="preserve">, S. Anna do Congo, Caraúbas, </w:t>
      </w:r>
      <w:proofErr w:type="spellStart"/>
      <w:r w:rsidRPr="00D57B99">
        <w:rPr>
          <w:rFonts w:ascii="Times New Roman" w:hAnsi="Times New Roman" w:cs="Times New Roman"/>
        </w:rPr>
        <w:t>Sucurú</w:t>
      </w:r>
      <w:proofErr w:type="spellEnd"/>
      <w:r w:rsidRPr="00D57B99">
        <w:rPr>
          <w:rFonts w:ascii="Times New Roman" w:hAnsi="Times New Roman" w:cs="Times New Roman"/>
        </w:rPr>
        <w:t>, Timbaúba, Pombas e Santo André. Código de Posturas do Município de São João do Cariri, p. 28.</w:t>
      </w:r>
    </w:p>
  </w:footnote>
  <w:footnote w:id="5">
    <w:p w:rsidR="00C74111" w:rsidRPr="00D57B99" w:rsidRDefault="00C74111" w:rsidP="00C74111">
      <w:pPr>
        <w:pStyle w:val="Textodenotaderodap"/>
        <w:jc w:val="both"/>
        <w:rPr>
          <w:rFonts w:ascii="Times New Roman" w:hAnsi="Times New Roman" w:cs="Times New Roman"/>
        </w:rPr>
      </w:pPr>
      <w:r w:rsidRPr="00EA46D1">
        <w:rPr>
          <w:rStyle w:val="Refdenotaderodap"/>
          <w:rFonts w:ascii="Times New Roman" w:hAnsi="Times New Roman" w:cs="Times New Roman"/>
        </w:rPr>
        <w:footnoteRef/>
      </w:r>
      <w:r w:rsidRPr="00EA46D1">
        <w:rPr>
          <w:rFonts w:ascii="Times New Roman" w:hAnsi="Times New Roman" w:cs="Times New Roman"/>
        </w:rPr>
        <w:t xml:space="preserve"> Ver nota 178.</w:t>
      </w:r>
    </w:p>
  </w:footnote>
  <w:footnote w:id="6">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Como discute </w:t>
      </w:r>
      <w:proofErr w:type="spellStart"/>
      <w:r w:rsidRPr="00D57B99">
        <w:rPr>
          <w:rFonts w:ascii="Times New Roman" w:hAnsi="Times New Roman" w:cs="Times New Roman"/>
        </w:rPr>
        <w:t>Schwarcz</w:t>
      </w:r>
      <w:proofErr w:type="spellEnd"/>
      <w:r w:rsidRPr="00D57B99">
        <w:rPr>
          <w:rFonts w:ascii="Times New Roman" w:hAnsi="Times New Roman" w:cs="Times New Roman"/>
        </w:rPr>
        <w:t xml:space="preserve"> (1993, p. 280), grande parte das críticas direcionadas à legislação penal de 1890 eram orientadas pelos ditames da teoria eugênica, amplamente difundida no Brasil a partir da década de 1920, e tinham como foco central de depreciação o princípio </w:t>
      </w:r>
      <w:proofErr w:type="spellStart"/>
      <w:r w:rsidRPr="00D57B99">
        <w:rPr>
          <w:rFonts w:ascii="Times New Roman" w:hAnsi="Times New Roman" w:cs="Times New Roman"/>
        </w:rPr>
        <w:t>jusnaturalista</w:t>
      </w:r>
      <w:proofErr w:type="spellEnd"/>
      <w:r w:rsidRPr="00D57B99">
        <w:rPr>
          <w:rFonts w:ascii="Times New Roman" w:hAnsi="Times New Roman" w:cs="Times New Roman"/>
        </w:rPr>
        <w:t xml:space="preserve"> da igualdade perante a lei, considerado anacrônico, já que ao priorizar o crime em detrimento do criminoso, ignoravam-se as diferentes fases e características de “evolução das raças” e “degenerescência”. A filosofia do livre-arbítrio era considerada, nesse sentido, como “mito” e “velharia” (ibidem, p. 280).</w:t>
      </w:r>
    </w:p>
  </w:footnote>
  <w:footnote w:id="7">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Pr>
          <w:rFonts w:ascii="Times New Roman" w:hAnsi="Times New Roman" w:cs="Times New Roman"/>
        </w:rPr>
        <w:t xml:space="preserve"> Também conhecido como “I</w:t>
      </w:r>
      <w:r w:rsidRPr="00D57B99">
        <w:rPr>
          <w:rFonts w:ascii="Times New Roman" w:hAnsi="Times New Roman" w:cs="Times New Roman"/>
        </w:rPr>
        <w:t xml:space="preserve">ntentona Comunista” ou “Movimento Comunista”, esse conflito ocorreu em novembro de 1935 e constituiu uma tentativa de golpe contra o governo de Getúlio Vargas apoiada pelo Partido Comunista Brasileiro e pela Aliança Nacional Libertadora. Nesse mês, rebeliões ocorreram nas cidades de Natal, Recife e Rio de Janeiro, porém foram amplamente reprimidas pelas Forças de Segurança Nacional. Será a partir desse acontecimento que Getúlio Vargas, alegando a existência de um plano comunista de golpe, o Plano Cohen, decretará estado de sítio, constituindo um governo ainda mais repressivo. Para mais ver: SODRÉ, Nelson Werneck. A Intentona Comunista de 1935. Porto Alegre: Mercado Aberto, 1986; MOTTA, Rodrigo </w:t>
      </w:r>
      <w:proofErr w:type="spellStart"/>
      <w:r w:rsidRPr="00D57B99">
        <w:rPr>
          <w:rFonts w:ascii="Times New Roman" w:hAnsi="Times New Roman" w:cs="Times New Roman"/>
        </w:rPr>
        <w:t>Patto</w:t>
      </w:r>
      <w:proofErr w:type="spellEnd"/>
      <w:r w:rsidRPr="00D57B99">
        <w:rPr>
          <w:rFonts w:ascii="Times New Roman" w:hAnsi="Times New Roman" w:cs="Times New Roman"/>
        </w:rPr>
        <w:t xml:space="preserve"> Sá. Em guarda contra o “perigo vermelho”: O anticomunismo no Brasil (1917-1964). São Paulo: Perspectiva, 2002.</w:t>
      </w:r>
    </w:p>
  </w:footnote>
  <w:footnote w:id="8">
    <w:p w:rsidR="00C74111" w:rsidRPr="0018637C" w:rsidRDefault="00C74111" w:rsidP="00C74111">
      <w:pPr>
        <w:autoSpaceDE w:val="0"/>
        <w:autoSpaceDN w:val="0"/>
        <w:adjustRightInd w:val="0"/>
        <w:jc w:val="both"/>
        <w:rPr>
          <w:sz w:val="20"/>
          <w:szCs w:val="20"/>
          <w:lang w:val="pt-BR"/>
        </w:rPr>
      </w:pPr>
      <w:r w:rsidRPr="00D57B99">
        <w:rPr>
          <w:rStyle w:val="Refdenotaderodap"/>
          <w:sz w:val="20"/>
          <w:szCs w:val="20"/>
        </w:rPr>
        <w:footnoteRef/>
      </w:r>
      <w:r w:rsidRPr="0018637C">
        <w:rPr>
          <w:sz w:val="20"/>
          <w:szCs w:val="20"/>
          <w:lang w:val="pt-BR"/>
        </w:rPr>
        <w:t xml:space="preserve"> A respeito da simbologia construída sobre essa centralização política, ver o emblemático caso da queima das bandeiras estaduais durante cerimônia cívica realizada no Rio de Janeiro em 27 de novembro de 1937. CARNEIRO, Maria Luísa Tucci. O Estado Novo, o Dops e a Ideologia da Segurança Nacional. In: REPENSANDO o Estado Novo. Organizadora: Dulce </w:t>
      </w:r>
      <w:proofErr w:type="spellStart"/>
      <w:r w:rsidRPr="0018637C">
        <w:rPr>
          <w:sz w:val="20"/>
          <w:szCs w:val="20"/>
          <w:lang w:val="pt-BR"/>
        </w:rPr>
        <w:t>Pandolfi</w:t>
      </w:r>
      <w:proofErr w:type="spellEnd"/>
      <w:r w:rsidRPr="0018637C">
        <w:rPr>
          <w:sz w:val="20"/>
          <w:szCs w:val="20"/>
          <w:lang w:val="pt-BR"/>
        </w:rPr>
        <w:t>. Rio de Janeiro: Ed. Fundação Getúlio Vargas, 1999, 330.</w:t>
      </w:r>
    </w:p>
  </w:footnote>
  <w:footnote w:id="9">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&lt;www.planalto.gov.br/ccivil_03/decreto-lei/del2848compilado.htm&gt; Acesso em: 02/06/2015.</w:t>
      </w:r>
    </w:p>
  </w:footnote>
  <w:footnote w:id="10">
    <w:p w:rsidR="00C74111" w:rsidRPr="00AF225F"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O artigo n° 158 do Código Penal de 1890 previa pena de prisão celular por um a seis meses e multa de 100$ a 500$000. O fator </w:t>
      </w:r>
      <w:r w:rsidRPr="00AF225F">
        <w:rPr>
          <w:rFonts w:ascii="Times New Roman" w:hAnsi="Times New Roman" w:cs="Times New Roman"/>
        </w:rPr>
        <w:t xml:space="preserve">agravante era caso resultasse em morte, com pena prevista entre seis a vinte </w:t>
      </w:r>
      <w:r>
        <w:rPr>
          <w:rFonts w:ascii="Times New Roman" w:hAnsi="Times New Roman" w:cs="Times New Roman"/>
        </w:rPr>
        <w:t>e quatro anos de prisão. Ver: &lt;</w:t>
      </w:r>
      <w:hyperlink r:id="rId1" w:history="1">
        <w:r w:rsidRPr="00AF225F">
          <w:rPr>
            <w:rStyle w:val="Hyperlink"/>
            <w:rFonts w:ascii="Times New Roman" w:hAnsi="Times New Roman" w:cs="Times New Roman"/>
          </w:rPr>
          <w:t>http://legis.senado.gov.br/legislacao/ListaPublicacoes.action?id=66049</w:t>
        </w:r>
      </w:hyperlink>
      <w:r w:rsidRPr="00AF225F">
        <w:rPr>
          <w:rFonts w:ascii="Times New Roman" w:hAnsi="Times New Roman" w:cs="Times New Roman"/>
        </w:rPr>
        <w:t xml:space="preserve">&gt;. Acesso em: 02/06/2015. A inexistência desse fator no Código de 1940 não representa um abrandamento da legislação, mas uma modificação também na classificação desses crimes, que passam a ser considerados de perigo e não de dano. Ver: </w:t>
      </w:r>
      <w:proofErr w:type="spellStart"/>
      <w:r w:rsidRPr="00AF225F">
        <w:rPr>
          <w:rFonts w:ascii="Times New Roman" w:hAnsi="Times New Roman" w:cs="Times New Roman"/>
        </w:rPr>
        <w:t>Schritzmeyer</w:t>
      </w:r>
      <w:proofErr w:type="spellEnd"/>
      <w:r w:rsidRPr="00AF225F">
        <w:rPr>
          <w:rFonts w:ascii="Times New Roman" w:hAnsi="Times New Roman" w:cs="Times New Roman"/>
        </w:rPr>
        <w:t xml:space="preserve">, Ana Lúcia Pastore. Sortilégio de Saberes: curandeiros e juízes nos tribunais brasileiros (1900 – 1990) / Ana Lúcia Pastore </w:t>
      </w:r>
      <w:proofErr w:type="spellStart"/>
      <w:r w:rsidRPr="00AF225F">
        <w:rPr>
          <w:rFonts w:ascii="Times New Roman" w:hAnsi="Times New Roman" w:cs="Times New Roman"/>
        </w:rPr>
        <w:t>Schritzmeyer</w:t>
      </w:r>
      <w:proofErr w:type="spellEnd"/>
      <w:r w:rsidRPr="00AF225F">
        <w:rPr>
          <w:rFonts w:ascii="Times New Roman" w:hAnsi="Times New Roman" w:cs="Times New Roman"/>
        </w:rPr>
        <w:t>. – São Paulo: IBCCRIM, 2004, p. 131.</w:t>
      </w:r>
    </w:p>
  </w:footnote>
  <w:footnote w:id="11">
    <w:p w:rsidR="00C74111" w:rsidRPr="00D57B99" w:rsidRDefault="00C74111" w:rsidP="00C74111">
      <w:pPr>
        <w:pStyle w:val="Textodenotaderodap"/>
        <w:jc w:val="both"/>
        <w:rPr>
          <w:rFonts w:ascii="Times New Roman" w:hAnsi="Times New Roman" w:cs="Times New Roman"/>
        </w:rPr>
      </w:pPr>
      <w:r w:rsidRPr="00AF225F">
        <w:rPr>
          <w:rStyle w:val="Refdenotaderodap"/>
          <w:rFonts w:ascii="Times New Roman" w:hAnsi="Times New Roman" w:cs="Times New Roman"/>
        </w:rPr>
        <w:footnoteRef/>
      </w:r>
      <w:r w:rsidRPr="00AF225F">
        <w:rPr>
          <w:rFonts w:ascii="Times New Roman" w:hAnsi="Times New Roman" w:cs="Times New Roman"/>
        </w:rPr>
        <w:t xml:space="preserve"> Gustavo Capanema foi o quarto ministro a ocupar </w:t>
      </w:r>
      <w:r w:rsidRPr="00D57B99">
        <w:rPr>
          <w:rFonts w:ascii="Times New Roman" w:hAnsi="Times New Roman" w:cs="Times New Roman"/>
        </w:rPr>
        <w:t xml:space="preserve">a pasta do Ministério de Educação e Saúde, sucedendo respectivamente a Francisco Campos, </w:t>
      </w:r>
      <w:proofErr w:type="spellStart"/>
      <w:r w:rsidRPr="00D57B99">
        <w:rPr>
          <w:rFonts w:ascii="Times New Roman" w:hAnsi="Times New Roman" w:cs="Times New Roman"/>
        </w:rPr>
        <w:t>Belisário</w:t>
      </w:r>
      <w:proofErr w:type="spellEnd"/>
      <w:r w:rsidRPr="00D57B99">
        <w:rPr>
          <w:rFonts w:ascii="Times New Roman" w:hAnsi="Times New Roman" w:cs="Times New Roman"/>
        </w:rPr>
        <w:t xml:space="preserve"> Penna e Washington Pires. Sua gestão vai de 1934 até o ano de 1945 (HOCHMAN, 1999, p. 82).</w:t>
      </w:r>
    </w:p>
  </w:footnote>
  <w:footnote w:id="12">
    <w:p w:rsidR="00C74111" w:rsidRPr="00D57B99" w:rsidRDefault="00C74111" w:rsidP="00C74111">
      <w:pPr>
        <w:pStyle w:val="Textodenotaderodap"/>
        <w:jc w:val="both"/>
        <w:rPr>
          <w:rFonts w:ascii="Times New Roman" w:hAnsi="Times New Roman" w:cs="Times New Roman"/>
        </w:rPr>
      </w:pPr>
      <w:r w:rsidRPr="003E35F8">
        <w:rPr>
          <w:rStyle w:val="Refdenotaderodap"/>
          <w:rFonts w:ascii="Times New Roman" w:hAnsi="Times New Roman" w:cs="Times New Roman"/>
        </w:rPr>
        <w:footnoteRef/>
      </w:r>
      <w:r w:rsidRPr="003E35F8">
        <w:rPr>
          <w:rFonts w:ascii="Times New Roman" w:hAnsi="Times New Roman" w:cs="Times New Roman"/>
        </w:rPr>
        <w:t xml:space="preserve"> Processo Criminal n° 160, fls. 5-7. Ver nota 178.</w:t>
      </w:r>
    </w:p>
  </w:footnote>
  <w:footnote w:id="13">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O DNSP (Departamento Nacional de Saúde Pública) é o órgão que substitui a DGSP (Diretoria Geral de Saúde Pública) na função de maior instância </w:t>
      </w:r>
      <w:proofErr w:type="spellStart"/>
      <w:r w:rsidRPr="00D57B99">
        <w:rPr>
          <w:rFonts w:ascii="Times New Roman" w:hAnsi="Times New Roman" w:cs="Times New Roman"/>
        </w:rPr>
        <w:t>normatizadora</w:t>
      </w:r>
      <w:proofErr w:type="spellEnd"/>
      <w:r w:rsidRPr="00D57B99">
        <w:rPr>
          <w:rFonts w:ascii="Times New Roman" w:hAnsi="Times New Roman" w:cs="Times New Roman"/>
        </w:rPr>
        <w:t xml:space="preserve"> da saúde no país, sendo apenas subordinado ao Ministério da Justiça e Negócios. É fundado em </w:t>
      </w:r>
      <w:proofErr w:type="gramStart"/>
      <w:r w:rsidRPr="00D57B99">
        <w:rPr>
          <w:rFonts w:ascii="Times New Roman" w:hAnsi="Times New Roman" w:cs="Times New Roman"/>
        </w:rPr>
        <w:t>2</w:t>
      </w:r>
      <w:proofErr w:type="gramEnd"/>
      <w:r w:rsidRPr="00D57B99">
        <w:rPr>
          <w:rFonts w:ascii="Times New Roman" w:hAnsi="Times New Roman" w:cs="Times New Roman"/>
        </w:rPr>
        <w:t xml:space="preserve"> de janeiro de 1920 através do decreto n° 3987.</w:t>
      </w:r>
    </w:p>
  </w:footnote>
  <w:footnote w:id="14">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O Congresso Nacional dos Práticos ocorreu na cidade do Rio de Janeiro, então capital da República, entre os dias 30 de Setembro e </w:t>
      </w:r>
      <w:proofErr w:type="gramStart"/>
      <w:r w:rsidRPr="00D57B99">
        <w:rPr>
          <w:rFonts w:ascii="Times New Roman" w:hAnsi="Times New Roman" w:cs="Times New Roman"/>
        </w:rPr>
        <w:t>7</w:t>
      </w:r>
      <w:proofErr w:type="gramEnd"/>
      <w:r w:rsidRPr="00D57B99">
        <w:rPr>
          <w:rFonts w:ascii="Times New Roman" w:hAnsi="Times New Roman" w:cs="Times New Roman"/>
        </w:rPr>
        <w:t xml:space="preserve"> de outubro de 1922. Ver: PEREIRA NETO. Identidades médicas em disputa: Congresso Nacional dos </w:t>
      </w:r>
      <w:proofErr w:type="gramStart"/>
      <w:r w:rsidRPr="00D57B99">
        <w:rPr>
          <w:rFonts w:ascii="Times New Roman" w:hAnsi="Times New Roman" w:cs="Times New Roman"/>
        </w:rPr>
        <w:t>Práticos ,</w:t>
      </w:r>
      <w:proofErr w:type="gramEnd"/>
      <w:r w:rsidRPr="00D57B99">
        <w:rPr>
          <w:rFonts w:ascii="Times New Roman" w:hAnsi="Times New Roman" w:cs="Times New Roman"/>
        </w:rPr>
        <w:t xml:space="preserve"> Brasil. (1922). Cad. Saúde Pública, Rio de Janeiro, 16 (2): 399 - </w:t>
      </w:r>
      <w:proofErr w:type="gramStart"/>
      <w:r w:rsidRPr="00D57B99">
        <w:rPr>
          <w:rFonts w:ascii="Times New Roman" w:hAnsi="Times New Roman" w:cs="Times New Roman"/>
        </w:rPr>
        <w:t xml:space="preserve">409, </w:t>
      </w:r>
      <w:proofErr w:type="spellStart"/>
      <w:r w:rsidRPr="00D57B99">
        <w:rPr>
          <w:rFonts w:ascii="Times New Roman" w:hAnsi="Times New Roman" w:cs="Times New Roman"/>
        </w:rPr>
        <w:t>abr</w:t>
      </w:r>
      <w:proofErr w:type="gramEnd"/>
      <w:r w:rsidRPr="00D57B99">
        <w:rPr>
          <w:rFonts w:ascii="Times New Roman" w:hAnsi="Times New Roman" w:cs="Times New Roman"/>
        </w:rPr>
        <w:t>-jun</w:t>
      </w:r>
      <w:proofErr w:type="spellEnd"/>
      <w:r w:rsidRPr="00D57B99">
        <w:rPr>
          <w:rFonts w:ascii="Times New Roman" w:hAnsi="Times New Roman" w:cs="Times New Roman"/>
        </w:rPr>
        <w:t>, 2000.</w:t>
      </w:r>
    </w:p>
  </w:footnote>
  <w:footnote w:id="15">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Código de Posturas do Município de São João do Cariri, f. 08.</w:t>
      </w:r>
    </w:p>
  </w:footnote>
  <w:footnote w:id="16">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Idem, f. 35.</w:t>
      </w:r>
    </w:p>
  </w:footnote>
  <w:footnote w:id="17">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Processo n° 160, fls. 19 - 20.</w:t>
      </w:r>
    </w:p>
  </w:footnote>
  <w:footnote w:id="18">
    <w:p w:rsidR="00C74111" w:rsidRPr="0018637C" w:rsidRDefault="00C74111" w:rsidP="00C74111">
      <w:pPr>
        <w:shd w:val="clear" w:color="auto" w:fill="FFFFFF"/>
        <w:jc w:val="both"/>
        <w:rPr>
          <w:sz w:val="20"/>
          <w:szCs w:val="20"/>
          <w:lang w:val="pt-BR" w:eastAsia="pt-BR"/>
        </w:rPr>
      </w:pPr>
      <w:r w:rsidRPr="00D57B99">
        <w:rPr>
          <w:rStyle w:val="Refdenotaderodap"/>
          <w:sz w:val="20"/>
          <w:szCs w:val="20"/>
        </w:rPr>
        <w:footnoteRef/>
      </w:r>
      <w:r w:rsidRPr="0018637C">
        <w:rPr>
          <w:sz w:val="20"/>
          <w:szCs w:val="20"/>
          <w:lang w:val="pt-BR"/>
        </w:rPr>
        <w:t xml:space="preserve"> </w:t>
      </w:r>
      <w:r w:rsidRPr="0018637C">
        <w:rPr>
          <w:sz w:val="20"/>
          <w:szCs w:val="20"/>
          <w:lang w:val="pt-BR" w:eastAsia="pt-BR"/>
        </w:rPr>
        <w:t>Diário Oficial da União - Seção 1 - 4/1/1932, Página 99.</w:t>
      </w:r>
    </w:p>
  </w:footnote>
  <w:footnote w:id="19">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Entendemos o conceito de campo a partir do que propõe Pierre </w:t>
      </w:r>
      <w:proofErr w:type="spellStart"/>
      <w:r w:rsidRPr="00D57B99">
        <w:rPr>
          <w:rFonts w:ascii="Times New Roman" w:hAnsi="Times New Roman" w:cs="Times New Roman"/>
        </w:rPr>
        <w:t>Bourdieu</w:t>
      </w:r>
      <w:proofErr w:type="spellEnd"/>
      <w:r w:rsidRPr="00D57B99">
        <w:rPr>
          <w:rFonts w:ascii="Times New Roman" w:hAnsi="Times New Roman" w:cs="Times New Roman"/>
        </w:rPr>
        <w:t xml:space="preserve"> (2003, p. 179). Para Roger </w:t>
      </w:r>
      <w:proofErr w:type="spellStart"/>
      <w:r w:rsidRPr="00D57B99">
        <w:rPr>
          <w:rFonts w:ascii="Times New Roman" w:hAnsi="Times New Roman" w:cs="Times New Roman"/>
        </w:rPr>
        <w:t>Chartier</w:t>
      </w:r>
      <w:proofErr w:type="spellEnd"/>
      <w:r w:rsidRPr="00D57B99">
        <w:rPr>
          <w:rFonts w:ascii="Times New Roman" w:hAnsi="Times New Roman" w:cs="Times New Roman"/>
        </w:rPr>
        <w:t xml:space="preserve">, “os campos,  segundo </w:t>
      </w:r>
      <w:proofErr w:type="spellStart"/>
      <w:r w:rsidRPr="00D57B99">
        <w:rPr>
          <w:rFonts w:ascii="Times New Roman" w:hAnsi="Times New Roman" w:cs="Times New Roman"/>
        </w:rPr>
        <w:t>Bourdieu</w:t>
      </w:r>
      <w:proofErr w:type="spellEnd"/>
      <w:r w:rsidRPr="00D57B99">
        <w:rPr>
          <w:rFonts w:ascii="Times New Roman" w:hAnsi="Times New Roman" w:cs="Times New Roman"/>
        </w:rPr>
        <w:t xml:space="preserve">,  têm suas próprias regras,  princípios e hierarquias. São definidos a partir dos conflitos e  das tensões no  que diz respeito à sua  própria  delimitação  e  construídos por redes de relações  ou de  oposições  entre os atores sociais que são seus membros”. Ver CHARTIER, Roger. Pierre </w:t>
      </w:r>
      <w:proofErr w:type="spellStart"/>
      <w:r w:rsidRPr="00D57B99">
        <w:rPr>
          <w:rFonts w:ascii="Times New Roman" w:hAnsi="Times New Roman" w:cs="Times New Roman"/>
        </w:rPr>
        <w:t>Bourdieu</w:t>
      </w:r>
      <w:proofErr w:type="spellEnd"/>
      <w:r w:rsidRPr="00D57B99">
        <w:rPr>
          <w:rFonts w:ascii="Times New Roman" w:hAnsi="Times New Roman" w:cs="Times New Roman"/>
        </w:rPr>
        <w:t xml:space="preserve"> e a história – debate com José Sérgio Leite Lopes. Palestra proferida na UFRJ, Rio de Janeiro, 30 abr. 2002. p. </w:t>
      </w:r>
      <w:proofErr w:type="gramStart"/>
      <w:r w:rsidRPr="00D57B99">
        <w:rPr>
          <w:rFonts w:ascii="Times New Roman" w:hAnsi="Times New Roman" w:cs="Times New Roman"/>
        </w:rPr>
        <w:t>140</w:t>
      </w:r>
      <w:proofErr w:type="gramEnd"/>
    </w:p>
  </w:footnote>
  <w:footnote w:id="20">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Decreto n° 23. 540 de </w:t>
      </w:r>
      <w:proofErr w:type="gramStart"/>
      <w:r w:rsidRPr="00D57B99">
        <w:rPr>
          <w:rFonts w:ascii="Times New Roman" w:hAnsi="Times New Roman" w:cs="Times New Roman"/>
        </w:rPr>
        <w:t>4</w:t>
      </w:r>
      <w:proofErr w:type="gramEnd"/>
      <w:r w:rsidRPr="00D57B99">
        <w:rPr>
          <w:rFonts w:ascii="Times New Roman" w:hAnsi="Times New Roman" w:cs="Times New Roman"/>
        </w:rPr>
        <w:t xml:space="preserve"> de Dezembro de 1933.</w:t>
      </w:r>
    </w:p>
  </w:footnote>
  <w:footnote w:id="21">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Inquérito policial contra Horácio Lins. Comarca de São João do Cariri. Fórum Nivaldo Brito.</w:t>
      </w:r>
    </w:p>
    <w:p w:rsidR="00C74111" w:rsidRPr="00D57B99" w:rsidRDefault="00C74111" w:rsidP="00C74111">
      <w:pPr>
        <w:pStyle w:val="Textodenotaderodap"/>
        <w:jc w:val="both"/>
        <w:rPr>
          <w:rFonts w:ascii="Times New Roman" w:hAnsi="Times New Roman" w:cs="Times New Roman"/>
        </w:rPr>
      </w:pPr>
    </w:p>
  </w:footnote>
  <w:footnote w:id="22">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Termo de declaração do senhor Boaventura Braz. Inquérito Policial contra </w:t>
      </w:r>
      <w:proofErr w:type="spellStart"/>
      <w:r w:rsidRPr="00D57B99">
        <w:rPr>
          <w:rFonts w:ascii="Times New Roman" w:hAnsi="Times New Roman" w:cs="Times New Roman"/>
        </w:rPr>
        <w:t>Horacio</w:t>
      </w:r>
      <w:proofErr w:type="spellEnd"/>
      <w:r w:rsidRPr="00D57B99">
        <w:rPr>
          <w:rFonts w:ascii="Times New Roman" w:hAnsi="Times New Roman" w:cs="Times New Roman"/>
        </w:rPr>
        <w:t xml:space="preserve"> Lins. 1942. Comarca de São João do Cariri. </w:t>
      </w:r>
      <w:proofErr w:type="gramStart"/>
      <w:r w:rsidRPr="00D57B99">
        <w:rPr>
          <w:rFonts w:ascii="Times New Roman" w:hAnsi="Times New Roman" w:cs="Times New Roman"/>
        </w:rPr>
        <w:t>Fórum Nivaldo de Farias Brito</w:t>
      </w:r>
      <w:proofErr w:type="gramEnd"/>
      <w:r w:rsidRPr="00D57B99">
        <w:rPr>
          <w:rFonts w:ascii="Times New Roman" w:hAnsi="Times New Roman" w:cs="Times New Roman"/>
        </w:rPr>
        <w:t>.</w:t>
      </w:r>
    </w:p>
  </w:footnote>
  <w:footnote w:id="23">
    <w:p w:rsidR="00C74111" w:rsidRPr="00D57B99" w:rsidRDefault="00C74111" w:rsidP="00C74111">
      <w:pPr>
        <w:pStyle w:val="Textodenotaderodap"/>
        <w:jc w:val="both"/>
        <w:rPr>
          <w:rFonts w:ascii="Times New Roman" w:hAnsi="Times New Roman" w:cs="Times New Roman"/>
        </w:rPr>
      </w:pPr>
      <w:r w:rsidRPr="00DB0E00">
        <w:rPr>
          <w:rStyle w:val="Refdenotaderodap"/>
          <w:rFonts w:ascii="Times New Roman" w:hAnsi="Times New Roman" w:cs="Times New Roman"/>
        </w:rPr>
        <w:footnoteRef/>
      </w:r>
      <w:r w:rsidRPr="00DB0E00">
        <w:rPr>
          <w:rFonts w:ascii="Times New Roman" w:hAnsi="Times New Roman" w:cs="Times New Roman"/>
        </w:rPr>
        <w:t xml:space="preserve"> Ver nota 178.</w:t>
      </w:r>
    </w:p>
  </w:footnote>
  <w:footnote w:id="24">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Antero Torreão era uma liderança política local no distrito de São José dos Cordeiros. A família Torreão, principalmente a partir da década de 30 é alinhada politicamente aos Gaudêncio, oligarquia local.</w:t>
      </w:r>
    </w:p>
  </w:footnote>
  <w:footnote w:id="25">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João Noronha é dirigente da paróquia de Serra Branca entre os anos de 1934 e 1939, quando é transferido à paróquia de Taperoá. É sucedido em Serra Branca pelo padre Edgar Toscano.  1° Livro-Tombo. Paróquia de Serra Branca.</w:t>
      </w:r>
    </w:p>
  </w:footnote>
  <w:footnote w:id="26">
    <w:p w:rsidR="00C74111" w:rsidRPr="00D57B99" w:rsidRDefault="00C74111" w:rsidP="00C74111">
      <w:pPr>
        <w:pStyle w:val="Textodenotaderodap"/>
        <w:jc w:val="both"/>
        <w:rPr>
          <w:rFonts w:ascii="Times New Roman" w:hAnsi="Times New Roman" w:cs="Times New Roman"/>
        </w:rPr>
      </w:pPr>
      <w:r w:rsidRPr="00C53001">
        <w:rPr>
          <w:rStyle w:val="Refdenotaderodap"/>
          <w:rFonts w:ascii="Times New Roman" w:hAnsi="Times New Roman" w:cs="Times New Roman"/>
        </w:rPr>
        <w:footnoteRef/>
      </w:r>
      <w:r w:rsidRPr="00C53001">
        <w:rPr>
          <w:rFonts w:ascii="Times New Roman" w:hAnsi="Times New Roman" w:cs="Times New Roman"/>
        </w:rPr>
        <w:t xml:space="preserve"> Ver nota 178.</w:t>
      </w:r>
    </w:p>
  </w:footnote>
  <w:footnote w:id="27">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Processo criminal n° 160, f. 51. A identificação do número de registro do ofício está prejudicada pelas más condições de conservação em que se encontra o documento.</w:t>
      </w:r>
    </w:p>
  </w:footnote>
  <w:footnote w:id="28">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Ínfima parte deteriorada e impossível de identificação.</w:t>
      </w:r>
    </w:p>
  </w:footnote>
  <w:footnote w:id="29">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Processo criminal n° 160, f. 36. O bilhete é datado do ano de 1936.</w:t>
      </w:r>
    </w:p>
  </w:footnote>
  <w:footnote w:id="30">
    <w:p w:rsidR="00C74111" w:rsidRPr="00BA4F2E" w:rsidRDefault="00C74111" w:rsidP="00C74111">
      <w:pPr>
        <w:pStyle w:val="Textodenotaderodap"/>
        <w:jc w:val="both"/>
        <w:rPr>
          <w:rFonts w:ascii="Times New Roman" w:hAnsi="Times New Roman" w:cs="Times New Roman"/>
        </w:rPr>
      </w:pPr>
      <w:r w:rsidRPr="00BA4F2E">
        <w:rPr>
          <w:rStyle w:val="Refdenotaderodap"/>
          <w:rFonts w:ascii="Times New Roman" w:hAnsi="Times New Roman" w:cs="Times New Roman"/>
        </w:rPr>
        <w:footnoteRef/>
      </w:r>
      <w:r w:rsidRPr="00BA4F2E">
        <w:rPr>
          <w:rFonts w:ascii="Times New Roman" w:hAnsi="Times New Roman" w:cs="Times New Roman"/>
        </w:rPr>
        <w:t xml:space="preserve"> Nascido na cidade de Areia em 1° de setembro de 1893, </w:t>
      </w:r>
      <w:proofErr w:type="spellStart"/>
      <w:r w:rsidRPr="00BA4F2E">
        <w:rPr>
          <w:rFonts w:ascii="Times New Roman" w:hAnsi="Times New Roman" w:cs="Times New Roman"/>
        </w:rPr>
        <w:t>Elpidio</w:t>
      </w:r>
      <w:proofErr w:type="spellEnd"/>
      <w:r w:rsidRPr="00BA4F2E">
        <w:rPr>
          <w:rFonts w:ascii="Times New Roman" w:hAnsi="Times New Roman" w:cs="Times New Roman"/>
        </w:rPr>
        <w:t xml:space="preserve"> Josué de Almeida concluiu o curso superior na Faculdade de Medicina do Rio de Janeiro no ano de 1918, quando volta à </w:t>
      </w:r>
      <w:proofErr w:type="spellStart"/>
      <w:r w:rsidRPr="00BA4F2E">
        <w:rPr>
          <w:rFonts w:ascii="Times New Roman" w:hAnsi="Times New Roman" w:cs="Times New Roman"/>
        </w:rPr>
        <w:t>Parahyba</w:t>
      </w:r>
      <w:proofErr w:type="spellEnd"/>
      <w:r w:rsidRPr="00BA4F2E">
        <w:rPr>
          <w:rFonts w:ascii="Times New Roman" w:hAnsi="Times New Roman" w:cs="Times New Roman"/>
        </w:rPr>
        <w:t xml:space="preserve"> do Norte. Neste estado trabalha na chefia do Posto de Higiene de sua cidade natal, Areia, vindo depois a ocupar cargos na Comissão de Profilaxia Rural, como diretor do dispensário de Lepra e Doenças Venéreas em 1922. Após sair desse cargo é que estabelece consultório clínico na cidade de Campina Grande. Ver: NÓBREGA, 1979, p. 132.</w:t>
      </w:r>
    </w:p>
  </w:footnote>
  <w:footnote w:id="31">
    <w:p w:rsidR="00C74111" w:rsidRPr="00D57B99" w:rsidRDefault="00C74111" w:rsidP="00C74111">
      <w:pPr>
        <w:pStyle w:val="Textodenotaderodap"/>
        <w:jc w:val="both"/>
        <w:rPr>
          <w:rFonts w:ascii="Times New Roman" w:hAnsi="Times New Roman" w:cs="Times New Roman"/>
        </w:rPr>
      </w:pPr>
      <w:r w:rsidRPr="00BA4F2E">
        <w:rPr>
          <w:rStyle w:val="Refdenotaderodap"/>
          <w:rFonts w:ascii="Times New Roman" w:hAnsi="Times New Roman" w:cs="Times New Roman"/>
        </w:rPr>
        <w:footnoteRef/>
      </w:r>
      <w:r>
        <w:rPr>
          <w:rFonts w:ascii="Times New Roman" w:hAnsi="Times New Roman" w:cs="Times New Roman"/>
        </w:rPr>
        <w:t xml:space="preserve"> Ver nota 205</w:t>
      </w:r>
      <w:r w:rsidRPr="00BA4F2E">
        <w:rPr>
          <w:rFonts w:ascii="Times New Roman" w:hAnsi="Times New Roman" w:cs="Times New Roman"/>
        </w:rPr>
        <w:t>.</w:t>
      </w:r>
    </w:p>
  </w:footnote>
  <w:footnote w:id="32">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Processo criminal n° 160, f. 27. Augusto Urbano Pereira, 50 anos, é a única das testemunhas ouvidas a não ser fixo na região do Cariri, sendo residente em Timbaúba, do estado de Pernambuco.</w:t>
      </w:r>
    </w:p>
  </w:footnote>
  <w:footnote w:id="33">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Processo criminal n° 160, f. 20.</w:t>
      </w:r>
    </w:p>
  </w:footnote>
  <w:footnote w:id="34">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Processo criminal n° 160, f 24-29.</w:t>
      </w:r>
    </w:p>
  </w:footnote>
  <w:footnote w:id="35">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Idem.</w:t>
      </w:r>
    </w:p>
  </w:footnote>
  <w:footnote w:id="36">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Processo criminal n° 160, f. 5 - 7.</w:t>
      </w:r>
    </w:p>
  </w:footnote>
  <w:footnote w:id="37">
    <w:p w:rsidR="00C74111" w:rsidRPr="00D57B99" w:rsidRDefault="00C74111" w:rsidP="00C74111">
      <w:pPr>
        <w:pStyle w:val="Textodenotaderodap"/>
        <w:jc w:val="both"/>
        <w:rPr>
          <w:rFonts w:ascii="Times New Roman" w:hAnsi="Times New Roman" w:cs="Times New Roman"/>
        </w:rPr>
      </w:pPr>
      <w:r w:rsidRPr="00D57B99">
        <w:rPr>
          <w:rStyle w:val="Refdenotaderodap"/>
          <w:rFonts w:ascii="Times New Roman" w:hAnsi="Times New Roman" w:cs="Times New Roman"/>
        </w:rPr>
        <w:footnoteRef/>
      </w:r>
      <w:r w:rsidRPr="00D57B99">
        <w:rPr>
          <w:rFonts w:ascii="Times New Roman" w:hAnsi="Times New Roman" w:cs="Times New Roman"/>
        </w:rPr>
        <w:t xml:space="preserve"> Idem.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8546E"/>
    <w:multiLevelType w:val="hybridMultilevel"/>
    <w:tmpl w:val="78DE594E"/>
    <w:lvl w:ilvl="0" w:tplc="7BECA85E">
      <w:start w:val="1"/>
      <w:numFmt w:val="upperRoman"/>
      <w:lvlText w:val="%1-"/>
      <w:lvlJc w:val="left"/>
      <w:pPr>
        <w:ind w:left="1080" w:hanging="720"/>
      </w:pPr>
      <w:rPr>
        <w:rFonts w:ascii="Times New Roman" w:hAnsi="Times New Roman" w:cs="Times New Roman"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B4"/>
    <w:rsid w:val="00090374"/>
    <w:rsid w:val="000A026C"/>
    <w:rsid w:val="00141996"/>
    <w:rsid w:val="002C52D7"/>
    <w:rsid w:val="003826C5"/>
    <w:rsid w:val="003F3F7C"/>
    <w:rsid w:val="004F7AB4"/>
    <w:rsid w:val="00686F68"/>
    <w:rsid w:val="00811DE0"/>
    <w:rsid w:val="008779F9"/>
    <w:rsid w:val="008F36C9"/>
    <w:rsid w:val="00940993"/>
    <w:rsid w:val="00A42339"/>
    <w:rsid w:val="00A84369"/>
    <w:rsid w:val="00C61D65"/>
    <w:rsid w:val="00C74111"/>
    <w:rsid w:val="00C95D31"/>
    <w:rsid w:val="00E83705"/>
    <w:rsid w:val="00F032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7AB4"/>
    <w:pPr>
      <w:widowControl w:val="0"/>
      <w:spacing w:after="0" w:line="240" w:lineRule="auto"/>
    </w:pPr>
    <w:rPr>
      <w:rFonts w:ascii="Times New Roman" w:eastAsia="Times New Roman" w:hAnsi="Times New Roman"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F7AB4"/>
    <w:pPr>
      <w:spacing w:before="4"/>
      <w:ind w:left="821" w:hanging="360"/>
    </w:pPr>
  </w:style>
  <w:style w:type="paragraph" w:styleId="Textodenotaderodap">
    <w:name w:val="footnote text"/>
    <w:basedOn w:val="Normal"/>
    <w:link w:val="TextodenotaderodapChar"/>
    <w:uiPriority w:val="99"/>
    <w:unhideWhenUsed/>
    <w:rsid w:val="004F7AB4"/>
    <w:pPr>
      <w:widowControl/>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4F7AB4"/>
    <w:rPr>
      <w:sz w:val="20"/>
      <w:szCs w:val="20"/>
    </w:rPr>
  </w:style>
  <w:style w:type="character" w:styleId="Refdenotaderodap">
    <w:name w:val="footnote reference"/>
    <w:basedOn w:val="Fontepargpadro"/>
    <w:uiPriority w:val="99"/>
    <w:semiHidden/>
    <w:unhideWhenUsed/>
    <w:rsid w:val="004F7AB4"/>
    <w:rPr>
      <w:vertAlign w:val="superscript"/>
    </w:rPr>
  </w:style>
  <w:style w:type="character" w:styleId="Hyperlink">
    <w:name w:val="Hyperlink"/>
    <w:basedOn w:val="Fontepargpadro"/>
    <w:uiPriority w:val="99"/>
    <w:unhideWhenUsed/>
    <w:rsid w:val="004F7AB4"/>
    <w:rPr>
      <w:color w:val="0000FF" w:themeColor="hyperlink"/>
      <w:u w:val="single"/>
    </w:rPr>
  </w:style>
  <w:style w:type="paragraph" w:styleId="NormalWeb">
    <w:name w:val="Normal (Web)"/>
    <w:basedOn w:val="Normal"/>
    <w:uiPriority w:val="99"/>
    <w:semiHidden/>
    <w:unhideWhenUsed/>
    <w:rsid w:val="004F7AB4"/>
    <w:pPr>
      <w:widowControl/>
      <w:spacing w:before="100" w:beforeAutospacing="1" w:after="100" w:afterAutospacing="1"/>
    </w:pPr>
    <w:rPr>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7AB4"/>
    <w:pPr>
      <w:widowControl w:val="0"/>
      <w:spacing w:after="0" w:line="240" w:lineRule="auto"/>
    </w:pPr>
    <w:rPr>
      <w:rFonts w:ascii="Times New Roman" w:eastAsia="Times New Roman" w:hAnsi="Times New Roman"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F7AB4"/>
    <w:pPr>
      <w:spacing w:before="4"/>
      <w:ind w:left="821" w:hanging="360"/>
    </w:pPr>
  </w:style>
  <w:style w:type="paragraph" w:styleId="Textodenotaderodap">
    <w:name w:val="footnote text"/>
    <w:basedOn w:val="Normal"/>
    <w:link w:val="TextodenotaderodapChar"/>
    <w:uiPriority w:val="99"/>
    <w:unhideWhenUsed/>
    <w:rsid w:val="004F7AB4"/>
    <w:pPr>
      <w:widowControl/>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4F7AB4"/>
    <w:rPr>
      <w:sz w:val="20"/>
      <w:szCs w:val="20"/>
    </w:rPr>
  </w:style>
  <w:style w:type="character" w:styleId="Refdenotaderodap">
    <w:name w:val="footnote reference"/>
    <w:basedOn w:val="Fontepargpadro"/>
    <w:uiPriority w:val="99"/>
    <w:semiHidden/>
    <w:unhideWhenUsed/>
    <w:rsid w:val="004F7AB4"/>
    <w:rPr>
      <w:vertAlign w:val="superscript"/>
    </w:rPr>
  </w:style>
  <w:style w:type="character" w:styleId="Hyperlink">
    <w:name w:val="Hyperlink"/>
    <w:basedOn w:val="Fontepargpadro"/>
    <w:uiPriority w:val="99"/>
    <w:unhideWhenUsed/>
    <w:rsid w:val="004F7AB4"/>
    <w:rPr>
      <w:color w:val="0000FF" w:themeColor="hyperlink"/>
      <w:u w:val="single"/>
    </w:rPr>
  </w:style>
  <w:style w:type="paragraph" w:styleId="NormalWeb">
    <w:name w:val="Normal (Web)"/>
    <w:basedOn w:val="Normal"/>
    <w:uiPriority w:val="99"/>
    <w:semiHidden/>
    <w:unhideWhenUsed/>
    <w:rsid w:val="004F7AB4"/>
    <w:pPr>
      <w:widowControl/>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egis.senado.gov.br/legislacao/ListaPublicacoes.action?id=6604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500DE-A224-4B02-AA41-6A121CE8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5138</Words>
  <Characters>27749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Felipe</cp:lastModifiedBy>
  <cp:revision>5</cp:revision>
  <dcterms:created xsi:type="dcterms:W3CDTF">2017-05-05T18:35:00Z</dcterms:created>
  <dcterms:modified xsi:type="dcterms:W3CDTF">2017-05-06T11:56:00Z</dcterms:modified>
</cp:coreProperties>
</file>