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6F" w:rsidRPr="00856F31" w:rsidRDefault="006B5CB4" w:rsidP="00856F31">
      <w:pPr>
        <w:pStyle w:val="NormalWeb"/>
        <w:jc w:val="center"/>
        <w:rPr>
          <w:rFonts w:ascii="Trebuchet MS" w:hAnsi="Trebuchet MS"/>
          <w:color w:val="3E3552"/>
          <w:sz w:val="27"/>
          <w:szCs w:val="27"/>
        </w:rPr>
      </w:pPr>
      <w:bookmarkStart w:id="0" w:name="_GoBack"/>
      <w:bookmarkEnd w:id="0"/>
      <w:r w:rsidRPr="006B5CB4">
        <w:rPr>
          <w:b/>
        </w:rPr>
        <w:t>LEGISLAÇÃO E JUSTIÇA DO TRABALHO: DESDOBRAMENTOS DE TRABALHO INFANTOJUVENIL NO BREJO PARAIBANO EM 1987.</w:t>
      </w:r>
    </w:p>
    <w:p w:rsidR="00EE086F" w:rsidRDefault="006B5CB4" w:rsidP="006B5CB4">
      <w:pPr>
        <w:jc w:val="right"/>
      </w:pPr>
      <w:r>
        <w:t>Diognnys Cardoso Estevam</w:t>
      </w:r>
      <w:r w:rsidRPr="006B5CB4">
        <w:rPr>
          <w:rStyle w:val="Refdenotaderodap"/>
        </w:rPr>
        <w:footnoteReference w:customMarkFollows="1" w:id="1"/>
        <w:sym w:font="Symbol" w:char="F02A"/>
      </w:r>
    </w:p>
    <w:p w:rsidR="006B5CB4" w:rsidRDefault="006B5CB4" w:rsidP="00F06210">
      <w:pPr>
        <w:spacing w:line="276" w:lineRule="auto"/>
        <w:jc w:val="right"/>
      </w:pPr>
    </w:p>
    <w:p w:rsidR="00EE086F" w:rsidRDefault="00E15EDF" w:rsidP="000516BB">
      <w:pPr>
        <w:spacing w:line="276" w:lineRule="auto"/>
        <w:ind w:firstLine="708"/>
        <w:jc w:val="both"/>
      </w:pPr>
      <w:r>
        <w:t>Usando como fonte processos da Justiça do T</w:t>
      </w:r>
      <w:r w:rsidR="006D5355">
        <w:t>rabalho da Junta de Conciliação e Julgamento</w:t>
      </w:r>
      <w:r w:rsidR="000516BB">
        <w:t xml:space="preserve"> – </w:t>
      </w:r>
      <w:r w:rsidR="00317278">
        <w:t>JCJ</w:t>
      </w:r>
      <w:r w:rsidR="006D5355">
        <w:t xml:space="preserve"> da cidade de Guarabira, pretendo discutir contextos históricos que levaram menores trabalhadores a entrar</w:t>
      </w:r>
      <w:r w:rsidR="008329B5">
        <w:t>em</w:t>
      </w:r>
      <w:r w:rsidR="006D5355">
        <w:t xml:space="preserve"> na Justiça do Trabalho em busca de seus direitos trabalhista num momento de democratização da sociedade civil, junto com a ampliação de estruturas institucionais do Estado, como a Justiça do Trabalho em regiões interioranas. Assim esse artigo pretende </w:t>
      </w:r>
      <w:r w:rsidR="005F2C49">
        <w:t>apontar questões iniciais sobre o movimento de trabalhadores na busca de seus direitos e imersos nesse conjunto, os menores trabalhadores, o aspecto legislativa em proteção a o uso de sua mão de obra, os avanços e retrocesso</w:t>
      </w:r>
      <w:r w:rsidR="00317278">
        <w:t>s que marcaram essa trajetória</w:t>
      </w:r>
      <w:r>
        <w:t xml:space="preserve"> no Brasil</w:t>
      </w:r>
      <w:r w:rsidR="005F2C49">
        <w:t>.</w:t>
      </w:r>
    </w:p>
    <w:p w:rsidR="00805F9E" w:rsidRDefault="00805F9E" w:rsidP="00F06210">
      <w:pPr>
        <w:spacing w:line="360" w:lineRule="auto"/>
        <w:jc w:val="both"/>
      </w:pPr>
    </w:p>
    <w:p w:rsidR="00805F9E" w:rsidRDefault="00805F9E" w:rsidP="00F06210">
      <w:pPr>
        <w:spacing w:line="360" w:lineRule="auto"/>
        <w:jc w:val="both"/>
      </w:pPr>
      <w:r w:rsidRPr="00805F9E">
        <w:rPr>
          <w:b/>
        </w:rPr>
        <w:t>Palavras-chave</w:t>
      </w:r>
      <w:r>
        <w:t>: Menores, Justiça do Trabalho, Brejo paraibano.</w:t>
      </w:r>
    </w:p>
    <w:p w:rsidR="00805F9E" w:rsidRDefault="00805F9E" w:rsidP="00F06210">
      <w:pPr>
        <w:spacing w:line="360" w:lineRule="auto"/>
      </w:pPr>
    </w:p>
    <w:p w:rsidR="00E15EDF" w:rsidRDefault="00E15EDF" w:rsidP="00F06210">
      <w:pPr>
        <w:spacing w:line="360" w:lineRule="auto"/>
      </w:pPr>
    </w:p>
    <w:p w:rsidR="00E15EDF" w:rsidRDefault="00E15EDF" w:rsidP="00F06210">
      <w:pPr>
        <w:spacing w:line="360" w:lineRule="auto"/>
      </w:pPr>
    </w:p>
    <w:p w:rsidR="00E15EDF" w:rsidRDefault="00E15EDF" w:rsidP="00F06210">
      <w:pPr>
        <w:spacing w:line="360" w:lineRule="auto"/>
      </w:pPr>
    </w:p>
    <w:p w:rsidR="00E15EDF" w:rsidRDefault="00E15EDF" w:rsidP="00F06210">
      <w:pPr>
        <w:spacing w:line="360" w:lineRule="auto"/>
      </w:pPr>
    </w:p>
    <w:p w:rsidR="00E15EDF" w:rsidRDefault="00E15EDF" w:rsidP="00F06210">
      <w:pPr>
        <w:spacing w:line="360" w:lineRule="auto"/>
      </w:pPr>
    </w:p>
    <w:p w:rsidR="00E15EDF" w:rsidRDefault="00E15EDF" w:rsidP="00F06210">
      <w:pPr>
        <w:spacing w:line="360" w:lineRule="auto"/>
      </w:pPr>
    </w:p>
    <w:p w:rsidR="00E15EDF" w:rsidRDefault="00E15EDF" w:rsidP="00F06210">
      <w:pPr>
        <w:spacing w:line="360" w:lineRule="auto"/>
      </w:pPr>
    </w:p>
    <w:p w:rsidR="00E15EDF" w:rsidRDefault="00E15EDF" w:rsidP="00F06210">
      <w:pPr>
        <w:spacing w:line="360" w:lineRule="auto"/>
      </w:pPr>
    </w:p>
    <w:p w:rsidR="00E15EDF" w:rsidRDefault="00E15EDF" w:rsidP="00F06210">
      <w:pPr>
        <w:spacing w:line="360" w:lineRule="auto"/>
      </w:pPr>
    </w:p>
    <w:p w:rsidR="00E15EDF" w:rsidRDefault="00E15EDF" w:rsidP="00F06210">
      <w:pPr>
        <w:spacing w:line="360" w:lineRule="auto"/>
      </w:pPr>
    </w:p>
    <w:p w:rsidR="00E15EDF" w:rsidRDefault="00E15EDF" w:rsidP="00F06210">
      <w:pPr>
        <w:spacing w:line="360" w:lineRule="auto"/>
      </w:pPr>
    </w:p>
    <w:p w:rsidR="00EE086F" w:rsidRPr="000516BB" w:rsidRDefault="00E15EDF" w:rsidP="00F06210">
      <w:pPr>
        <w:spacing w:line="360" w:lineRule="auto"/>
        <w:rPr>
          <w:b/>
        </w:rPr>
      </w:pPr>
      <w:r w:rsidRPr="000516BB">
        <w:rPr>
          <w:b/>
        </w:rPr>
        <w:lastRenderedPageBreak/>
        <w:t>INTRODUÇÃO</w:t>
      </w:r>
    </w:p>
    <w:p w:rsidR="00191D3E" w:rsidRDefault="00EE086F" w:rsidP="00191D3E">
      <w:pPr>
        <w:ind w:left="2268" w:firstLine="284"/>
        <w:jc w:val="both"/>
      </w:pPr>
      <w:r w:rsidRPr="005571E4">
        <w:rPr>
          <w:sz w:val="20"/>
          <w:szCs w:val="20"/>
        </w:rPr>
        <w:t>Menor agricultor da cidade de Pirpirituba assistido pelo seu genitor e pelo Sindicato dos Trabalhadores Rurais de Pirpirituba, propõe reclamação trabalhista contra uma fazenda. Alegando que começou a trabalhar em março de 1981 aos 15 anos, com jornada de trabalho de 9 horas diárias nos cinco dias da semana, que durante a vigência do trabalho nunca recebeu 13ª salário, nem gozou de férias, não recebeu por repouso semanal remunerado e não teve sua carteira de trabalho assinada. Que após 2 anos de trabalho, em março de 1983 aos 17 anos, foi despedido sem motivo. Pede reclamação aos devidos direitos: Indenização por</w:t>
      </w:r>
      <w:r>
        <w:rPr>
          <w:sz w:val="20"/>
          <w:szCs w:val="20"/>
        </w:rPr>
        <w:t xml:space="preserve"> tempo</w:t>
      </w:r>
      <w:r w:rsidRPr="005571E4">
        <w:rPr>
          <w:sz w:val="20"/>
          <w:szCs w:val="20"/>
        </w:rPr>
        <w:t xml:space="preserve"> de serviço; Férias vencidas; 13ª salário; Diferença salarial; Repouso semana</w:t>
      </w:r>
      <w:r>
        <w:rPr>
          <w:sz w:val="20"/>
          <w:szCs w:val="20"/>
        </w:rPr>
        <w:t>l</w:t>
      </w:r>
      <w:r w:rsidRPr="005571E4">
        <w:rPr>
          <w:sz w:val="20"/>
          <w:szCs w:val="20"/>
        </w:rPr>
        <w:t xml:space="preserve"> remunerado e assinatura da carteira de trabalho.</w:t>
      </w:r>
      <w:r w:rsidRPr="005571E4">
        <w:rPr>
          <w:rStyle w:val="Refdenotaderodap"/>
          <w:sz w:val="20"/>
          <w:szCs w:val="20"/>
        </w:rPr>
        <w:footnoteReference w:id="2"/>
      </w:r>
    </w:p>
    <w:p w:rsidR="00EE086F" w:rsidRDefault="00191D3E" w:rsidP="00F06210">
      <w:pPr>
        <w:spacing w:line="480" w:lineRule="auto"/>
        <w:jc w:val="both"/>
      </w:pPr>
      <w:r>
        <w:tab/>
        <w:t>Esse relato, faz parte de outras demais histórias que estão inscritas em autos-findos da Junta de Conciliação e Julgamento</w:t>
      </w:r>
      <w:r w:rsidR="00317278">
        <w:t xml:space="preserve"> JCJ</w:t>
      </w:r>
      <w:r>
        <w:t xml:space="preserve"> de Guarabira. Aqui pretendo discorrer apenas de forma sintética as questões que envolveram o trabalho infantojuvenil </w:t>
      </w:r>
      <w:r w:rsidR="00317278">
        <w:t>na região do Brejo paraibano no</w:t>
      </w:r>
      <w:r>
        <w:t xml:space="preserve"> período</w:t>
      </w:r>
      <w:r w:rsidR="00317278">
        <w:t xml:space="preserve"> de democratização da sociedade</w:t>
      </w:r>
      <w:r w:rsidR="008329B5">
        <w:t>. E</w:t>
      </w:r>
      <w:r>
        <w:t>sse momento será marcad</w:t>
      </w:r>
      <w:r w:rsidR="00317278">
        <w:t>o pela participação</w:t>
      </w:r>
      <w:r>
        <w:t xml:space="preserve"> organizada</w:t>
      </w:r>
      <w:r w:rsidR="00317278">
        <w:t xml:space="preserve"> da população</w:t>
      </w:r>
      <w:r>
        <w:t xml:space="preserve"> na busca de conquistar </w:t>
      </w:r>
      <w:r w:rsidR="00317278">
        <w:t xml:space="preserve">e consolidar </w:t>
      </w:r>
      <w:r>
        <w:t>uma cidadania, onde direitos sociai</w:t>
      </w:r>
      <w:r w:rsidR="00317278">
        <w:t>s estivessem na pauta das ações</w:t>
      </w:r>
      <w:r>
        <w:t xml:space="preserve"> política</w:t>
      </w:r>
      <w:r w:rsidR="00317278">
        <w:t>s</w:t>
      </w:r>
      <w:r>
        <w:t>.</w:t>
      </w:r>
    </w:p>
    <w:p w:rsidR="00191D3E" w:rsidRDefault="00191D3E" w:rsidP="00F06210">
      <w:pPr>
        <w:spacing w:line="480" w:lineRule="auto"/>
        <w:jc w:val="both"/>
      </w:pPr>
      <w:r>
        <w:tab/>
        <w:t>O tema o trabalho infantil faz parte da minha pesquisa do mestrado em história pelo Programa de Pós-Graduação da Universidade Federal da Paraíba</w:t>
      </w:r>
      <w:r w:rsidR="00632A57">
        <w:t>, que também já vem discutido como</w:t>
      </w:r>
      <w:r w:rsidR="009E0546">
        <w:t xml:space="preserve"> trabalho de conclusão de curso da graduação</w:t>
      </w:r>
      <w:r w:rsidR="009E0546">
        <w:rPr>
          <w:rStyle w:val="Refdenotaderodap"/>
        </w:rPr>
        <w:footnoteReference w:id="3"/>
      </w:r>
      <w:r w:rsidR="009E0546">
        <w:t xml:space="preserve">, assim no plano da pesquisa, as questões vão se verticalizando </w:t>
      </w:r>
      <w:r w:rsidR="00632A57">
        <w:t xml:space="preserve">sobre </w:t>
      </w:r>
      <w:r w:rsidR="008329B5">
        <w:t>meu objeto de estudo</w:t>
      </w:r>
      <w:r w:rsidR="007449BB">
        <w:t xml:space="preserve"> que são</w:t>
      </w:r>
      <w:r w:rsidR="00E15EDF">
        <w:t xml:space="preserve"> </w:t>
      </w:r>
      <w:r w:rsidR="00632A57">
        <w:t xml:space="preserve">os processos trabalhistas acionados por menores e seus genitores </w:t>
      </w:r>
      <w:r w:rsidR="004835CD">
        <w:t>d</w:t>
      </w:r>
      <w:r w:rsidR="00364A19">
        <w:t>entro das situações de trabalho nos quais</w:t>
      </w:r>
      <w:r w:rsidR="004835CD">
        <w:t xml:space="preserve"> esses sujeitos estavam atuando.</w:t>
      </w:r>
    </w:p>
    <w:p w:rsidR="00391D62" w:rsidRPr="002C057E" w:rsidRDefault="00D24C14" w:rsidP="00F06210">
      <w:pPr>
        <w:spacing w:line="480" w:lineRule="auto"/>
        <w:jc w:val="both"/>
        <w:rPr>
          <w:color w:val="FF0000"/>
        </w:rPr>
      </w:pPr>
      <w:r>
        <w:tab/>
      </w:r>
      <w:r w:rsidR="00576393">
        <w:t xml:space="preserve">A fonte primaria desse estudo são processos da Junta de Conciliação e Julgamento </w:t>
      </w:r>
      <w:r w:rsidR="00E15EDF">
        <w:t xml:space="preserve">- </w:t>
      </w:r>
      <w:r w:rsidR="006D5355">
        <w:t xml:space="preserve">JCJ </w:t>
      </w:r>
      <w:r w:rsidR="00576393">
        <w:t>de Guarabira pertence</w:t>
      </w:r>
      <w:r w:rsidR="006D5355">
        <w:t>ntes à</w:t>
      </w:r>
      <w:r w:rsidR="00576393">
        <w:t xml:space="preserve"> Tribunal Regional do Trabalho da 13° região Paraíba, os processos encontram-se no Núcleo de Documentação Histórica NDH do centro de </w:t>
      </w:r>
      <w:r w:rsidR="00576393">
        <w:lastRenderedPageBreak/>
        <w:t>Humanidades da Universidades Estadual da Paraíba em Guarabira</w:t>
      </w:r>
      <w:r w:rsidR="00576393">
        <w:rPr>
          <w:rStyle w:val="Refdenotaderodap"/>
        </w:rPr>
        <w:footnoteReference w:id="4"/>
      </w:r>
      <w:r w:rsidR="00E15EDF">
        <w:t>. A</w:t>
      </w:r>
      <w:r w:rsidR="00576393">
        <w:t xml:space="preserve"> Guarda </w:t>
      </w:r>
      <w:r w:rsidR="006D5355">
        <w:t>dessa documentação vem possibilitar</w:t>
      </w:r>
      <w:r w:rsidR="00576393">
        <w:t xml:space="preserve"> um captura do conflitos trabalhistas que se deram na região do brejo</w:t>
      </w:r>
      <w:r w:rsidR="00576393">
        <w:rPr>
          <w:rStyle w:val="Refdenotaderodap"/>
        </w:rPr>
        <w:footnoteReference w:id="5"/>
      </w:r>
      <w:r w:rsidR="00E15EDF">
        <w:t xml:space="preserve"> paraibano nos anos de</w:t>
      </w:r>
      <w:r w:rsidR="006D5355">
        <w:t xml:space="preserve"> </w:t>
      </w:r>
      <w:r w:rsidR="00317278">
        <w:t>19</w:t>
      </w:r>
      <w:r w:rsidR="006D5355">
        <w:t>80</w:t>
      </w:r>
      <w:r w:rsidR="00576393">
        <w:t xml:space="preserve"> </w:t>
      </w:r>
      <w:r w:rsidR="00E15EDF">
        <w:t>ou um pouco anterior, pois existem processos que foram acionado na década de 1970, mas</w:t>
      </w:r>
      <w:r w:rsidR="00576393">
        <w:t xml:space="preserve"> a JCJ </w:t>
      </w:r>
      <w:r w:rsidR="00317278">
        <w:t xml:space="preserve">só </w:t>
      </w:r>
      <w:r w:rsidR="00576393">
        <w:t xml:space="preserve">foi instalada </w:t>
      </w:r>
      <w:r w:rsidR="006D5355">
        <w:t>na cidade</w:t>
      </w:r>
      <w:r w:rsidR="007449BB">
        <w:t xml:space="preserve"> de Guarabira</w:t>
      </w:r>
      <w:r w:rsidR="006D5355">
        <w:t xml:space="preserve"> apenas no ano de 1987, a documentação anterior a sua abertura vem das comarcas da região, na qual após a abertura da Junta os processos fora</w:t>
      </w:r>
      <w:r w:rsidR="007449BB">
        <w:t>m juntados, tanto os que</w:t>
      </w:r>
      <w:r w:rsidR="00391D62">
        <w:t xml:space="preserve"> tramitavam em julgamento como</w:t>
      </w:r>
      <w:r w:rsidR="006D5355">
        <w:t xml:space="preserve"> os já findos.</w:t>
      </w:r>
    </w:p>
    <w:p w:rsidR="00E15EDF" w:rsidRPr="002C057E" w:rsidRDefault="007449BB" w:rsidP="00D120C8">
      <w:pPr>
        <w:spacing w:line="480" w:lineRule="auto"/>
        <w:jc w:val="both"/>
        <w:rPr>
          <w:color w:val="FF0000"/>
        </w:rPr>
      </w:pPr>
      <w:r>
        <w:rPr>
          <w:color w:val="FF0000"/>
        </w:rPr>
        <w:tab/>
      </w:r>
      <w:r w:rsidRPr="00D120C8">
        <w:t>Os próximos</w:t>
      </w:r>
      <w:r w:rsidR="00E15EDF" w:rsidRPr="00D120C8">
        <w:t xml:space="preserve"> tópicos discorro sobre uma trajetória legislativa no Brasil com as primeiras ações do Estado em proteção ao uso da mão de obra de crianças e jovens no mundo do trabalho, em seguida problematizo aspectos </w:t>
      </w:r>
      <w:r w:rsidRPr="00D120C8">
        <w:t>da criação da Justiça do Trabalho no Brasil, e o longo caminho que levou a instalação de uma Junta de Conciliação e Ju</w:t>
      </w:r>
      <w:r w:rsidR="00D120C8" w:rsidRPr="00D120C8">
        <w:t>lgamento na cidade de Guarabira, marcada pela luta de trabalhadores em busca de seus direitos.</w:t>
      </w:r>
    </w:p>
    <w:p w:rsidR="00391D62" w:rsidRDefault="00F06210" w:rsidP="00F06210">
      <w:pPr>
        <w:spacing w:line="480" w:lineRule="auto"/>
        <w:jc w:val="both"/>
      </w:pPr>
      <w:r>
        <w:rPr>
          <w:b/>
        </w:rPr>
        <w:t>UM HISTÓRICO LEGISLATIVO SOBRE O TRABALHO DE MENORES NO BRASIL.</w:t>
      </w:r>
    </w:p>
    <w:p w:rsidR="00391D62" w:rsidRDefault="00391D62" w:rsidP="00564169">
      <w:pPr>
        <w:spacing w:line="360" w:lineRule="auto"/>
        <w:ind w:firstLine="708"/>
        <w:jc w:val="both"/>
      </w:pPr>
      <w:r>
        <w:t>Uma primeira medida adotada no Brasil recém-independente, ainda em 1825, na intenção de dispor sobre o uso da mão de obra de menores escravos foi assinado como projeto de lei por José Bonifácio de Andrade e Silva</w:t>
      </w:r>
      <w:r>
        <w:rPr>
          <w:vertAlign w:val="superscript"/>
        </w:rPr>
        <w:footnoteReference w:id="6"/>
      </w:r>
      <w:r>
        <w:t>, proibindo aos escravos menores de 12 anos, o trabalho insalubre e fatigante.</w:t>
      </w:r>
    </w:p>
    <w:p w:rsidR="00391D62" w:rsidRDefault="00391D62" w:rsidP="00564169">
      <w:pPr>
        <w:spacing w:line="360" w:lineRule="auto"/>
        <w:ind w:firstLine="708"/>
        <w:jc w:val="both"/>
      </w:pPr>
      <w:r>
        <w:lastRenderedPageBreak/>
        <w:t>Com a proclamação da República, a Lei 1.313 de 1891, editada pelo governo provisório de Manoel Deodoro da Fonseca</w:t>
      </w:r>
      <w:r>
        <w:rPr>
          <w:vertAlign w:val="superscript"/>
        </w:rPr>
        <w:footnoteReference w:id="7"/>
      </w:r>
      <w:r>
        <w:t>, proibia o trabalho de menores de 12 anos em fábr</w:t>
      </w:r>
      <w:r w:rsidR="004459C2">
        <w:t xml:space="preserve">icas têxteis na capital federal. </w:t>
      </w:r>
      <w:r>
        <w:t>Segundo Viviane Perez</w:t>
      </w:r>
      <w:r>
        <w:rPr>
          <w:vertAlign w:val="superscript"/>
        </w:rPr>
        <w:footnoteReference w:id="8"/>
      </w:r>
      <w:r>
        <w:t>, as primeiras manifestações do ordenamento jurídico brasileiro acerca do emprego do trabalho de crianças e adolescentes foram superficiais e nunca proibitivas do mesmo. Assim uma estratégia montada pelos grandes industriais naquela época era a seguinte:</w:t>
      </w:r>
    </w:p>
    <w:p w:rsidR="00391D62" w:rsidRPr="001671BC" w:rsidRDefault="00391D62" w:rsidP="001671BC">
      <w:pPr>
        <w:spacing w:line="276" w:lineRule="auto"/>
        <w:ind w:left="2268"/>
        <w:jc w:val="both"/>
        <w:rPr>
          <w:sz w:val="20"/>
          <w:szCs w:val="20"/>
        </w:rPr>
      </w:pPr>
      <w:r>
        <w:rPr>
          <w:sz w:val="20"/>
          <w:szCs w:val="20"/>
        </w:rPr>
        <w:t>[...] com o pagamento baixo de salários – para forçar as famílias a utilizarem o máximo de seus membros no trabalho – e a prática de induzir/consentir na falsificação da idade das crianças, burlando a legislação da época que permitia o trabalho somente a partir dos 12 anos, a fábrica facilitava a utilização do trabalho infantil.</w:t>
      </w:r>
      <w:r>
        <w:rPr>
          <w:sz w:val="20"/>
          <w:szCs w:val="20"/>
          <w:vertAlign w:val="superscript"/>
        </w:rPr>
        <w:footnoteReference w:id="9"/>
      </w:r>
    </w:p>
    <w:p w:rsidR="00391D62" w:rsidRDefault="00391D62" w:rsidP="00391D62">
      <w:pPr>
        <w:spacing w:line="360" w:lineRule="auto"/>
        <w:ind w:firstLine="708"/>
        <w:jc w:val="both"/>
      </w:pPr>
      <w:r>
        <w:t>No ano de 1927, em meio a debates tanto aqui no país, como nas convenções internacionais, editou-se no Brasil o decreto nº 17.943/A, de 12 de outubro de 1927, o Código de Menores, conhecido como “Código Mello Mattos”, proibindo o trabalho de menores de 12 anos em todo o território nacional.</w:t>
      </w:r>
    </w:p>
    <w:p w:rsidR="00391D62" w:rsidRPr="001671BC" w:rsidRDefault="00391D62" w:rsidP="001671BC">
      <w:pPr>
        <w:spacing w:line="360" w:lineRule="auto"/>
        <w:ind w:firstLine="708"/>
        <w:jc w:val="both"/>
      </w:pPr>
      <w:r>
        <w:t>Para ser aprendiz, segundo o Código de Menores de 1927, o menor deveria ter entre 12 e 14 anos. Os aprendizes não poderiam executar tarefas em minas, pedreiras ou oficinas que colocassem em risco seu corpo físico “em desenvolvimento”. Além disso, os aprendizes e os demais menores estavam proibidos de trabalhar no período noturno das 19h às 5h, e sua jornada diária não poderia exceder a seis horas.</w:t>
      </w:r>
      <w:r>
        <w:rPr>
          <w:vertAlign w:val="superscript"/>
        </w:rPr>
        <w:footnoteReference w:id="10"/>
      </w:r>
    </w:p>
    <w:p w:rsidR="00391D62" w:rsidRDefault="00391D62" w:rsidP="00391D62">
      <w:pPr>
        <w:spacing w:line="360" w:lineRule="auto"/>
        <w:ind w:firstLine="708"/>
        <w:jc w:val="both"/>
      </w:pPr>
      <w:r>
        <w:t>Em 1930, após longo período de manifestações da comunidade operária concentrada nos centro urbanos que divergiam sobre os princípios do liberalismo econômico e suas consequências degradantes para a classe trabalhadora, irrompeu-se o movimento que colocaria Getúlio Vargas no governo federal. Esse rompimento desencadeou uma maior intervenção do Estado nas atividades econômicas e nas relações capital/trabalho no Brasil.</w:t>
      </w:r>
    </w:p>
    <w:p w:rsidR="00391D62" w:rsidRDefault="00391D62" w:rsidP="00391D62">
      <w:pPr>
        <w:spacing w:line="360" w:lineRule="auto"/>
        <w:ind w:firstLine="708"/>
        <w:jc w:val="both"/>
      </w:pPr>
      <w:r>
        <w:t xml:space="preserve">Em 1932, cinco anos após a aprovação do Código de Menores, o Estado provisório assumido por Getúlio Vargas toma mais medidas protecionistas na regulamentação do </w:t>
      </w:r>
      <w:r>
        <w:lastRenderedPageBreak/>
        <w:t>trabalho de menores na indústria através do Decreto n. 22.042, que acaba revogando um dispositivo que fixava a idade mínima de 14 anos para ingresso da mão de obra infantojuvenil nas fábricas.</w:t>
      </w:r>
    </w:p>
    <w:p w:rsidR="00391D62" w:rsidRDefault="00391D62" w:rsidP="00391D62">
      <w:pPr>
        <w:spacing w:line="360" w:lineRule="auto"/>
        <w:ind w:firstLine="708"/>
        <w:jc w:val="both"/>
      </w:pPr>
      <w:r>
        <w:t>A Constituição da República de 1934, a primeira a cuidar dos direitos sociais, proibia o trabalho de menores, reforçou o limite de 14 anos para as atividades laborais. Já a Constituição de 1937 fazia a seguinte distinção em seu artigo 137, alínea k: os menores de quatorze anos estão proibidos de trabalhar; os menores de dezesseis anos estão proibidos de desempenhar serviços noturnos; os menores de dezoito anos estão proibidos de trabalhar em empresas insalubres.</w:t>
      </w:r>
      <w:r>
        <w:rPr>
          <w:vertAlign w:val="superscript"/>
        </w:rPr>
        <w:footnoteReference w:id="11"/>
      </w:r>
    </w:p>
    <w:p w:rsidR="00391D62" w:rsidRDefault="00391D62" w:rsidP="00391D62">
      <w:pPr>
        <w:spacing w:line="360" w:lineRule="auto"/>
        <w:ind w:firstLine="708"/>
        <w:jc w:val="both"/>
      </w:pPr>
      <w:r>
        <w:t>Uma última medida adotada no governo de Vargas antes da CLT foi a de assinar o Decreto-Lei n. 3.616 de 1941, que dentre outras coisas, instituía a carteira de trabalho do menor, determinava a totalização das horas de trabalho quando o adolescente menor de dezoito anos fosse empregado em mais de um estabelecimento, proibia o trabalho aos menores de quatorze anos, salvo na hipótese destes participarem de escola de ensino profissional ou nas de caráter beneficente ou disciplinar, e estabelecia que a jornada de trabalho do grupo seria regida pelas disposições legais relativas à duração do trabalho em geral.</w:t>
      </w:r>
    </w:p>
    <w:p w:rsidR="00391D62" w:rsidRDefault="00391D62" w:rsidP="00391D62">
      <w:pPr>
        <w:spacing w:line="360" w:lineRule="auto"/>
        <w:ind w:firstLine="708"/>
        <w:jc w:val="both"/>
      </w:pPr>
      <w:r>
        <w:t>No ano de 1943, com o Decreto-Lei n. 5.452 de 1º de maio do mesmo ano, se promulgava a Consolidação das Leis Trabalhistas com o objetivo de unificar as diversas leis que, em alguns casos, eram contraditórias.</w:t>
      </w:r>
    </w:p>
    <w:p w:rsidR="00391D62" w:rsidRDefault="00391D62" w:rsidP="00391D62">
      <w:pPr>
        <w:spacing w:line="360" w:lineRule="auto"/>
        <w:ind w:firstLine="708"/>
        <w:jc w:val="both"/>
      </w:pPr>
      <w:r>
        <w:t>Passa-se o período do Estado Novo – considerado como um governo autoritário – e com isso uma nova abertura democrática no país. A Constituição de 1946, porém, não altera o quadro legislativo na regulamentação do trabalho infantil. Como indica Perez</w:t>
      </w:r>
      <w:r>
        <w:rPr>
          <w:vertAlign w:val="superscript"/>
        </w:rPr>
        <w:footnoteReference w:id="12"/>
      </w:r>
      <w:r>
        <w:t xml:space="preserve">, manteve-se a proibição do emprego de menores de quatorze anos, e de menores de dezoito, em indústrias insalubres e em trabalhos noturnos. </w:t>
      </w:r>
    </w:p>
    <w:p w:rsidR="00391D62" w:rsidRDefault="00391D62" w:rsidP="00391D62">
      <w:pPr>
        <w:spacing w:line="360" w:lineRule="auto"/>
        <w:ind w:firstLine="708"/>
        <w:jc w:val="both"/>
      </w:pPr>
      <w:r>
        <w:t xml:space="preserve">Já com a ditadura implantada com o golpe militar de 1964, a legislação referente ao trabalho infantil sofreria alguns ataques. A promulgação da Constituição de 1967, </w:t>
      </w:r>
      <w:r>
        <w:lastRenderedPageBreak/>
        <w:t>embebida pela Doutrina de Segurança Nacional, e pregada pelo regime ditatorial, não faz avanço em relação às legislações do labor infantil, mas sim, alguns retrocessos:</w:t>
      </w:r>
    </w:p>
    <w:p w:rsidR="00391D62" w:rsidRDefault="00391D62" w:rsidP="00391D62">
      <w:pPr>
        <w:spacing w:line="276" w:lineRule="auto"/>
        <w:ind w:left="2268"/>
        <w:jc w:val="both"/>
      </w:pPr>
      <w:r>
        <w:rPr>
          <w:sz w:val="20"/>
          <w:szCs w:val="20"/>
        </w:rPr>
        <w:t>No artigo 158, inciso X, [da Constituição de 1967] verifica-se a redução da idade mínima para o ingresso no trabalho de quatorze para doze anos, contrariando os preceitos contidos na Carta anterior e alterando dispositivos da CLT, além de também colidir com a idade limite estabelecida nas Convenções da OIT.</w:t>
      </w:r>
      <w:r>
        <w:rPr>
          <w:sz w:val="20"/>
          <w:szCs w:val="20"/>
          <w:vertAlign w:val="superscript"/>
        </w:rPr>
        <w:footnoteReference w:id="13"/>
      </w:r>
    </w:p>
    <w:p w:rsidR="00391D62" w:rsidRPr="00C435E2" w:rsidRDefault="00C435E2" w:rsidP="00391D62">
      <w:pPr>
        <w:spacing w:line="360" w:lineRule="auto"/>
        <w:jc w:val="both"/>
      </w:pPr>
      <w:r w:rsidRPr="00C435E2">
        <w:tab/>
        <w:t>É importante aqui abrir mais um âmbito de discussão que envolve a regulamentação do trabalho infantojuvenil no campo, pois as lutas pelos direitos confluíam juntas, embora seja mais recorrente e perceptível as ações dos trabalhadores urbanos, assim seguiremos a discussão.</w:t>
      </w:r>
    </w:p>
    <w:p w:rsidR="00391D62" w:rsidRDefault="00C435E2" w:rsidP="00391D62">
      <w:pPr>
        <w:spacing w:line="360" w:lineRule="auto"/>
        <w:jc w:val="both"/>
      </w:pPr>
      <w:r>
        <w:rPr>
          <w:b/>
        </w:rPr>
        <w:t>OS MENORES TRABALHADORES RURAIS E A LEGISLAÇÃO.</w:t>
      </w:r>
    </w:p>
    <w:p w:rsidR="00391D62" w:rsidRDefault="00391D62" w:rsidP="00391D62">
      <w:pPr>
        <w:spacing w:line="360" w:lineRule="auto"/>
        <w:ind w:firstLine="708"/>
        <w:jc w:val="both"/>
      </w:pPr>
      <w:r>
        <w:t xml:space="preserve">Deve-se lembrar que, após a sua promulgação, a CLT era um conjunto legislativo voltada para o trabalhador urbano, mas outras categorias de trabalhadores ainda estavam à mercê, sem uma regulamentação devida. Uma dessas categorias e com grande peso eram os trabalhadores rurais, que, por muito tempo, como única lei que disciplinava seu trabalho, era a lei dada pelo patrão. </w:t>
      </w:r>
    </w:p>
    <w:p w:rsidR="00391D62" w:rsidRDefault="00391D62" w:rsidP="00391D62">
      <w:pPr>
        <w:spacing w:line="360" w:lineRule="auto"/>
        <w:ind w:firstLine="708"/>
        <w:jc w:val="both"/>
      </w:pPr>
      <w:r>
        <w:t>Isso não implica dizer que os trabalhadores rurais não tentaram garantir seus direitos, pois movimentos organizados de trabalhadores rurais tiveram forte relevância, muito antes da década de 1960, a exemplo dos sindicatos rurais e das Ligas Camponesas. Em 1963, foi regulamentado o Estatuto do Trabalhador Rural (ETR)</w:t>
      </w:r>
      <w:r>
        <w:rPr>
          <w:vertAlign w:val="superscript"/>
        </w:rPr>
        <w:footnoteReference w:id="14"/>
      </w:r>
      <w:r>
        <w:t>, consequência do movimento organizado desses trabalhadores. Mas foi só em 1973 que a lei 5.889</w:t>
      </w:r>
      <w:r>
        <w:rPr>
          <w:vertAlign w:val="superscript"/>
        </w:rPr>
        <w:footnoteReference w:id="15"/>
      </w:r>
      <w:r>
        <w:t xml:space="preserve"> regulamentou o trabalho dos menores nas atividades do trabalho no campo, que até então viviam em total desamparo legal.</w:t>
      </w:r>
    </w:p>
    <w:p w:rsidR="00391D62" w:rsidRDefault="00391D62" w:rsidP="00391D62">
      <w:pPr>
        <w:spacing w:line="360" w:lineRule="auto"/>
        <w:ind w:firstLine="708"/>
        <w:jc w:val="both"/>
      </w:pPr>
      <w:r>
        <w:t>Segundo observação de Miguel e Amaral</w:t>
      </w:r>
      <w:r>
        <w:rPr>
          <w:vertAlign w:val="superscript"/>
        </w:rPr>
        <w:footnoteReference w:id="16"/>
      </w:r>
      <w:r>
        <w:t xml:space="preserve">, essa lei pouco regulamentava sobre o controle em proteção do trabalho dos jovens no campo, mantendo alguns parâmetros já encontrados na CLT. Em seu artigo 8º, vedava-se aos menores de 18 anos o trabalho </w:t>
      </w:r>
      <w:r>
        <w:lastRenderedPageBreak/>
        <w:t>noturno, e depois estabelecia, no parágrafo único do artigo 10º, que contra o menor não ocorreria prescrição.</w:t>
      </w:r>
    </w:p>
    <w:p w:rsidR="00391D62" w:rsidRPr="00606496" w:rsidRDefault="00391D62" w:rsidP="00391D62">
      <w:pPr>
        <w:spacing w:line="360" w:lineRule="auto"/>
        <w:ind w:firstLine="708"/>
        <w:jc w:val="both"/>
      </w:pPr>
      <w:r w:rsidRPr="00606496">
        <w:t>Outro aspecto com relação ao menor de idade e tratado pela Lei do Trabalhador Rural refere-se aos salários desses trabalhadores, conforme seu artigo 11º:</w:t>
      </w:r>
    </w:p>
    <w:p w:rsidR="00391D62" w:rsidRPr="00606496" w:rsidRDefault="00391D62" w:rsidP="00391D62">
      <w:pPr>
        <w:spacing w:line="276" w:lineRule="auto"/>
        <w:ind w:left="2268"/>
        <w:jc w:val="both"/>
      </w:pPr>
      <w:r w:rsidRPr="00606496">
        <w:rPr>
          <w:sz w:val="20"/>
          <w:szCs w:val="20"/>
        </w:rPr>
        <w:t>Art. 11. Ao empregado rural maior de dezesseis anos é assegurado salário mínimo igual ao de empregado adulto.</w:t>
      </w:r>
    </w:p>
    <w:p w:rsidR="00391D62" w:rsidRPr="006F7937" w:rsidRDefault="00391D62" w:rsidP="006F7937">
      <w:pPr>
        <w:spacing w:line="276" w:lineRule="auto"/>
        <w:ind w:left="2268"/>
        <w:jc w:val="both"/>
        <w:rPr>
          <w:sz w:val="20"/>
          <w:szCs w:val="20"/>
        </w:rPr>
      </w:pPr>
      <w:r w:rsidRPr="00606496">
        <w:rPr>
          <w:sz w:val="20"/>
          <w:szCs w:val="20"/>
        </w:rPr>
        <w:t>Parágrafo único. Ao empregado menor de dezesseis anos é assegurado salário mínimo fixado em valor correspondente à metade do salário mínimo estabelecido para o adulto.</w:t>
      </w:r>
      <w:r w:rsidRPr="00606496">
        <w:rPr>
          <w:sz w:val="20"/>
          <w:szCs w:val="20"/>
          <w:vertAlign w:val="superscript"/>
        </w:rPr>
        <w:footnoteReference w:id="17"/>
      </w:r>
    </w:p>
    <w:p w:rsidR="00391D62" w:rsidRDefault="00391D62" w:rsidP="00391D62">
      <w:pPr>
        <w:spacing w:line="360" w:lineRule="auto"/>
        <w:ind w:firstLine="708"/>
        <w:jc w:val="both"/>
      </w:pPr>
      <w:r>
        <w:t>A referida regra era, na realidade, uma brecha para empregadores que queriam aproveitar de mão de obra barata. Como será exposto, a maioria absoluta desses jovens trabalham nas mesmas condições e com a mesma carga horária dos adultos, e mesmo assim, o legislador da época não levou isso em consideração, dando respaldo e proteção legal a uma condição de desigualdade econômica entre os menores de 16 anos e os demais trabalhadores</w:t>
      </w:r>
      <w:r>
        <w:rPr>
          <w:vertAlign w:val="superscript"/>
        </w:rPr>
        <w:footnoteReference w:id="18"/>
      </w:r>
      <w:r>
        <w:t>.</w:t>
      </w:r>
    </w:p>
    <w:p w:rsidR="00391D62" w:rsidRDefault="00391D62" w:rsidP="00391D62">
      <w:pPr>
        <w:spacing w:line="360" w:lineRule="auto"/>
        <w:ind w:firstLine="708"/>
        <w:jc w:val="both"/>
      </w:pPr>
      <w:r>
        <w:t>A mesma observação dada ao salário reduzido dos trabalhadores menores de 16 anos no campo é destacada também por uma lei n. 5.274 de 1967, que dispunha sobre o salário mínimo dos adolescentes trabalhadores. Pelo descrito na lei, o trabalho dos adolescentes não era igualmente visto como o trabalho dos adultos, cabendo sua remuneração de acordo com o grau de sua escolaridade.</w:t>
      </w:r>
    </w:p>
    <w:p w:rsidR="00391D62" w:rsidRDefault="00391D62" w:rsidP="00391D62">
      <w:pPr>
        <w:spacing w:line="360" w:lineRule="auto"/>
        <w:ind w:firstLine="708"/>
        <w:jc w:val="both"/>
      </w:pPr>
      <w:r>
        <w:t>Já em 1974, a lei n. 6.086</w:t>
      </w:r>
      <w:r>
        <w:rPr>
          <w:vertAlign w:val="superscript"/>
        </w:rPr>
        <w:footnoteReference w:id="19"/>
      </w:r>
      <w:r>
        <w:t xml:space="preserve"> revoga os dispostos anteriores, como a lei n. 5.274 descrita acima, e revigora o artigo 80 da Consolidação das Leis do Trabalho, com a redação constante do artigo 3º, do Decreto-lei nº 229, de 28 de fevereiro de 1967</w:t>
      </w:r>
      <w:r>
        <w:rPr>
          <w:vertAlign w:val="superscript"/>
        </w:rPr>
        <w:footnoteReference w:id="20"/>
      </w:r>
      <w:r>
        <w:t>.</w:t>
      </w:r>
    </w:p>
    <w:p w:rsidR="00391D62" w:rsidRDefault="00391D62" w:rsidP="00391D62">
      <w:pPr>
        <w:spacing w:line="360" w:lineRule="auto"/>
        <w:ind w:firstLine="708"/>
        <w:jc w:val="both"/>
      </w:pPr>
      <w:r>
        <w:t>Além dessas medidas, o governo dos militares ainda editou um novo Código de Menores – lei n. 6.697 de 1979 –, que seguia a mesma linha do código anterior. Segundo o CNJ</w:t>
      </w:r>
      <w:r>
        <w:rPr>
          <w:rStyle w:val="Refdenotaderodap"/>
        </w:rPr>
        <w:footnoteReference w:id="21"/>
      </w:r>
      <w:r>
        <w:t xml:space="preserve">, manteve-se a mesma visão conservadora, higienista e punitiva do Código de </w:t>
      </w:r>
      <w:r>
        <w:lastRenderedPageBreak/>
        <w:t xml:space="preserve">1927. Esse novo Código de 1979 era direcionado ao </w:t>
      </w:r>
      <w:r w:rsidRPr="00662985">
        <w:rPr>
          <w:i/>
        </w:rPr>
        <w:t>“menor em situação irregular”</w:t>
      </w:r>
      <w:r>
        <w:t xml:space="preserve">, expressão que substituía as expressões </w:t>
      </w:r>
      <w:r w:rsidRPr="00662985">
        <w:rPr>
          <w:i/>
        </w:rPr>
        <w:t>“menor abandonado”</w:t>
      </w:r>
      <w:r>
        <w:t xml:space="preserve">, </w:t>
      </w:r>
      <w:r w:rsidRPr="00662985">
        <w:rPr>
          <w:i/>
        </w:rPr>
        <w:t>“delinquente”</w:t>
      </w:r>
      <w:r>
        <w:t xml:space="preserve">, </w:t>
      </w:r>
      <w:r w:rsidRPr="00662985">
        <w:rPr>
          <w:i/>
        </w:rPr>
        <w:t>“infrator”</w:t>
      </w:r>
      <w:r>
        <w:t xml:space="preserve">, </w:t>
      </w:r>
      <w:r w:rsidRPr="00662985">
        <w:rPr>
          <w:i/>
        </w:rPr>
        <w:t>“desviado”</w:t>
      </w:r>
      <w:r>
        <w:t xml:space="preserve">, </w:t>
      </w:r>
      <w:r w:rsidRPr="00662985">
        <w:rPr>
          <w:i/>
        </w:rPr>
        <w:t>“desvalido”</w:t>
      </w:r>
      <w:r>
        <w:t xml:space="preserve"> e </w:t>
      </w:r>
      <w:r w:rsidRPr="00662985">
        <w:rPr>
          <w:i/>
        </w:rPr>
        <w:t>“exposto”</w:t>
      </w:r>
      <w:r>
        <w:t>:</w:t>
      </w:r>
    </w:p>
    <w:p w:rsidR="00391D62" w:rsidRDefault="00391D62" w:rsidP="00391D62">
      <w:pPr>
        <w:spacing w:line="276" w:lineRule="auto"/>
        <w:ind w:left="2268"/>
        <w:jc w:val="both"/>
      </w:pPr>
      <w:r>
        <w:rPr>
          <w:sz w:val="20"/>
          <w:szCs w:val="20"/>
        </w:rPr>
        <w:t>A situação irregular, justificadora da apreensão dos menores e de sua colocação sob a tutela do Estado, tipificava-se sob as mais variadas e diferentes condutas, e mesmo diante da ausência de políticas públicas ou de família da criança e do adolescente.</w:t>
      </w:r>
    </w:p>
    <w:p w:rsidR="00391D62" w:rsidRPr="00DC2AEE" w:rsidRDefault="00391D62" w:rsidP="00DC2AEE">
      <w:pPr>
        <w:spacing w:line="276" w:lineRule="auto"/>
        <w:ind w:left="2268"/>
        <w:jc w:val="both"/>
        <w:rPr>
          <w:sz w:val="20"/>
          <w:szCs w:val="20"/>
        </w:rPr>
      </w:pPr>
      <w:r>
        <w:rPr>
          <w:sz w:val="20"/>
          <w:szCs w:val="20"/>
        </w:rPr>
        <w:t>Em resumo, à criança pobre se apresentavam duas alternativas: o trabalho precoce, como fator de prevenção de uma espécie de delinquência latente, e a institucionalização, como fator regenerador de sua fatal perdição.</w:t>
      </w:r>
      <w:r>
        <w:rPr>
          <w:sz w:val="20"/>
          <w:szCs w:val="20"/>
          <w:vertAlign w:val="superscript"/>
        </w:rPr>
        <w:footnoteReference w:id="22"/>
      </w:r>
    </w:p>
    <w:p w:rsidR="00391D62" w:rsidRDefault="00391D62" w:rsidP="00391D62">
      <w:pPr>
        <w:spacing w:line="360" w:lineRule="auto"/>
        <w:ind w:firstLine="708"/>
        <w:jc w:val="both"/>
      </w:pPr>
      <w:r>
        <w:t>Já a década de 1980 seria marcada pela forte retomada de movimentos sociais em busca da conquista de um regime democrático, impedido pelos militares no poder desde 1964. Diversos setores da sociedade uniram suas forças para pressionarem a saída do governo militar e assim construírem garantias fundamentais e caminhos para ampliação de direitos. Confluente com essa efervescência de movimentos por democratização e de reestruturação política e social, fundações, secretarias e entidades colocaram em pauta reivindicações de melhorias das condições, proteção e garantia de direitos a crianças, adolescentes e jovens no Brasil. Esses esforços resultarão na lei 8.069, de 13 de julho de 1990, o Estatuto da Criança e do Adolescente (ECA).</w:t>
      </w:r>
    </w:p>
    <w:p w:rsidR="00391D62" w:rsidRDefault="00391D62" w:rsidP="00391D62">
      <w:pPr>
        <w:spacing w:line="360" w:lineRule="auto"/>
        <w:ind w:firstLine="708"/>
        <w:jc w:val="both"/>
      </w:pPr>
      <w:r>
        <w:t>É s</w:t>
      </w:r>
      <w:r w:rsidR="00A82D76">
        <w:t>obre essa conjuntura, que irei explanar</w:t>
      </w:r>
      <w:r>
        <w:t xml:space="preserve"> para compreender os casos judiciais movidos na Junta de Conciliação e Julgamento de Guarabira, na Paraíba, para a garantia de direitos trabalhistas de menores trabalhadores e que, de uma forma ou outra, integram, no plano nacional, os deb</w:t>
      </w:r>
      <w:r w:rsidR="00A82D76">
        <w:t>ates e experiências que moldarão</w:t>
      </w:r>
      <w:r>
        <w:t xml:space="preserve"> o ECA e a própria Constituição de 1988.</w:t>
      </w:r>
    </w:p>
    <w:p w:rsidR="004D1556" w:rsidRDefault="00DC2AEE" w:rsidP="004D1556">
      <w:pPr>
        <w:spacing w:line="360" w:lineRule="auto"/>
        <w:jc w:val="both"/>
      </w:pPr>
      <w:r>
        <w:rPr>
          <w:b/>
        </w:rPr>
        <w:t xml:space="preserve">A JUSTIÇA DO TRABALHO </w:t>
      </w:r>
      <w:r w:rsidR="00A40542">
        <w:rPr>
          <w:b/>
        </w:rPr>
        <w:t xml:space="preserve">CHEGA </w:t>
      </w:r>
      <w:r w:rsidR="006F7937">
        <w:rPr>
          <w:b/>
        </w:rPr>
        <w:t>EM GUARABIRA</w:t>
      </w:r>
      <w:r>
        <w:rPr>
          <w:b/>
        </w:rPr>
        <w:t>.</w:t>
      </w:r>
    </w:p>
    <w:p w:rsidR="00A40542" w:rsidRDefault="00A40542" w:rsidP="00A40542">
      <w:pPr>
        <w:spacing w:line="360" w:lineRule="auto"/>
        <w:ind w:firstLine="708"/>
        <w:jc w:val="both"/>
      </w:pPr>
      <w:r>
        <w:t>A disputa por direitos e o conflito nas relações de trabalho estão intrinsecamente ligados ao sistema capitalista. Imerso nesses conflitos, o Estado entra como órgão que mediará essas relações buscando uma conciliação entre as partes (porém, sem superar a condição de exploração de classe). Com essa preocupação, formou-se, no Brasil, a partir de Vargas, a Justiça do Trabalho.</w:t>
      </w:r>
    </w:p>
    <w:p w:rsidR="00A40542" w:rsidRDefault="00A40542" w:rsidP="00A40542">
      <w:pPr>
        <w:spacing w:line="360" w:lineRule="auto"/>
        <w:ind w:firstLine="708"/>
        <w:jc w:val="both"/>
      </w:pPr>
      <w:r>
        <w:lastRenderedPageBreak/>
        <w:t>Com a ascensão de Getúlio Vargas ao poder em 1930 – que na visão de Carvalho</w:t>
      </w:r>
      <w:r>
        <w:rPr>
          <w:rStyle w:val="Refdenotaderodap"/>
        </w:rPr>
        <w:footnoteReference w:id="23"/>
      </w:r>
      <w:r>
        <w:t xml:space="preserve"> foi um divisor de águas na história do país – novas medidas impuseram a necessidade de definição de um órgão jurisdicional especializado nos conflitos das relações de trabalho. Com o Decreto nº 19.433, de 26 de novembro de 1930, cria-se em seu governo o Ministério do Trabalho, que se organizava com o Departamento Nacional do Trabalho (DNT) e ao Conselho Nacional do Trabalho (CNT) na competência para opinar em matéria contenciosa e consultiva. </w:t>
      </w:r>
    </w:p>
    <w:p w:rsidR="00A40542" w:rsidRDefault="00A40542" w:rsidP="00B0288A">
      <w:pPr>
        <w:spacing w:line="360" w:lineRule="auto"/>
        <w:ind w:firstLine="708"/>
        <w:jc w:val="both"/>
      </w:pPr>
      <w:r>
        <w:t>Na Constituição de 1934, que teve vida breve em razão do golpe do próprio Vargas para implementar a ditadura do Estado Novo (1937), foi apresentada proposta para a criação da Justiça do Trabalho</w:t>
      </w:r>
      <w:r w:rsidR="00B0288A">
        <w:t>. Inicialmente</w:t>
      </w:r>
      <w:r>
        <w:t xml:space="preserve"> a Justiça do Trabalho acabou se estruturando com caráter administrativo. A Constituição de 1937 manteve a mesma lógica da constituição de 1934.  Alguns anos depois o Decreto nº 1.237 de 02 de maio de 1939 define a organização da “Justiça do Trabalho”</w:t>
      </w:r>
      <w:r>
        <w:rPr>
          <w:vertAlign w:val="superscript"/>
        </w:rPr>
        <w:footnoteReference w:id="24"/>
      </w:r>
      <w:r>
        <w:t>.</w:t>
      </w:r>
    </w:p>
    <w:p w:rsidR="00A40542" w:rsidRDefault="00A40542" w:rsidP="00A40542">
      <w:pPr>
        <w:spacing w:line="360" w:lineRule="auto"/>
        <w:jc w:val="both"/>
      </w:pPr>
      <w:r>
        <w:rPr>
          <w:sz w:val="20"/>
          <w:szCs w:val="20"/>
        </w:rPr>
        <w:tab/>
      </w:r>
      <w:r>
        <w:t>As constituições de 1934, 1937 e o Decreto de 1939 compõem apenas o primeiro de três movimentos que marcariam a saída do CNT do Poder Executivo para o Poder Judiciário. No dia 1º de maio de 1941, ocorre o segundo movimento: num discurso no Estádio do Vasco da Gama, Getúlio Vargas anunciou a criação da Justiça do Trabalho</w:t>
      </w:r>
      <w:r>
        <w:rPr>
          <w:vertAlign w:val="superscript"/>
        </w:rPr>
        <w:footnoteReference w:id="25"/>
      </w:r>
      <w:r>
        <w:t>. O terceiro e último movimento foi que efetivamente consolidou uma Justiça do Trabalho propriamente dita. O Decreto nº 979, de 09 de setembro de 1946, promoveu algumas alterações na Consolidação das Leis Trabalhistas (CLT), dentre elas a modificação do nome do CNT para Tribunal Superior do Trabalho e dos Conselhos Regionais do Trabalho para Tribunais Regionais do Trabalho</w:t>
      </w:r>
      <w:r>
        <w:rPr>
          <w:vertAlign w:val="superscript"/>
        </w:rPr>
        <w:footnoteReference w:id="26"/>
      </w:r>
      <w:r>
        <w:t>.</w:t>
      </w:r>
    </w:p>
    <w:p w:rsidR="00A40542" w:rsidRDefault="00A40542" w:rsidP="00B0288A">
      <w:pPr>
        <w:spacing w:line="360" w:lineRule="auto"/>
        <w:ind w:firstLine="708"/>
        <w:jc w:val="both"/>
      </w:pPr>
      <w:r>
        <w:t xml:space="preserve">Essa nova estrutura integrará o conjunto da Justiça do Trabalho em todos os estados num processo gradual de ampliação. Na Paraíba a instalação da primeira Junta de </w:t>
      </w:r>
      <w:r>
        <w:lastRenderedPageBreak/>
        <w:t xml:space="preserve">Conciliação e Julgamento foi dada no mesmo dia no qual Getúlio Vargas instalara a Justiça do Trabalho na capital. </w:t>
      </w:r>
    </w:p>
    <w:p w:rsidR="00856F31" w:rsidRDefault="00A40542" w:rsidP="00856F31">
      <w:pPr>
        <w:spacing w:line="360" w:lineRule="auto"/>
        <w:ind w:firstLine="708"/>
        <w:jc w:val="both"/>
      </w:pPr>
      <w:r>
        <w:t>Sob jurisdição da 6ª Região, em Recife, a Paraíba só iria conquistar um Tribunal Regional do Trabalho</w:t>
      </w:r>
      <w:r>
        <w:rPr>
          <w:vertAlign w:val="superscript"/>
        </w:rPr>
        <w:footnoteReference w:id="27"/>
      </w:r>
      <w:r>
        <w:t xml:space="preserve"> próprio, formando a décima terceira região, no dia 11 de outubro de 1985. Com a instalação do TRT-13, começaram a ser operacionalizadas ações voltadas às necessidades locais, imprimindo uma nova realidade, nos aspectos qualitativos e quantitativos, para a tramitação dos processos trabalhistas. Segundo obra oficial da própria Justiça do Trabalho sobre sua história, as primeiras administrações do TRT-13 marcam o compromisso dos presidentes em aproximar a Justiça do Trabalho ao trabalhador do campo</w:t>
      </w:r>
      <w:r>
        <w:rPr>
          <w:vertAlign w:val="superscript"/>
        </w:rPr>
        <w:footnoteReference w:id="28"/>
      </w:r>
      <w:r>
        <w:t>. Assim, no ano de 1987, é instalada na cidade de Guarabira uma Junta de Conciliação e Julgamento – JCJ.</w:t>
      </w:r>
    </w:p>
    <w:p w:rsidR="00856F31" w:rsidRPr="00856F31" w:rsidRDefault="00856F31" w:rsidP="00856F31">
      <w:pPr>
        <w:spacing w:line="360" w:lineRule="auto"/>
        <w:ind w:firstLine="708"/>
        <w:jc w:val="both"/>
      </w:pPr>
      <w:r>
        <w:t xml:space="preserve">A chegada a Junta de Conciliação e Julgamento em Guarabira não se deu ao acaso, mas sim devido a uma demanda necessária de ações trabalhistas acionadas por trabalhadores, principalmente de trabalhadores rurais. Isso pode ser bem relatado nos seguintes trabalhos norteadores: O primeiro é uma dissertação de mestrado defendida na Universidade Federal da Paraíba (UFPB) em 1988, de Giuseppe Tosi, sob o título </w:t>
      </w:r>
      <w:r>
        <w:rPr>
          <w:i/>
        </w:rPr>
        <w:t>Terra e salário para quem trabalha: um estudo sobre os conflitos sociais no Brejo Paraibano</w:t>
      </w:r>
      <w:r>
        <w:rPr>
          <w:i/>
          <w:vertAlign w:val="superscript"/>
        </w:rPr>
        <w:footnoteReference w:id="29"/>
      </w:r>
      <w:r>
        <w:t xml:space="preserve">. O segundo será um Trabalho de Conclusão de Curso em História da Universidade Estadual da Paraíba (UEPB) defendido em 2015, de Lidineide Vieira da Costa, </w:t>
      </w:r>
      <w:r>
        <w:rPr>
          <w:i/>
        </w:rPr>
        <w:t>“Algodão entre cristais no conflito capital-trabalho”: trabalhadores e patronato frente à Junta de Conciliação e Julgamento de Guarabira – PB</w:t>
      </w:r>
      <w:r>
        <w:t xml:space="preserve"> </w:t>
      </w:r>
      <w:r w:rsidRPr="00852ACD">
        <w:rPr>
          <w:i/>
        </w:rPr>
        <w:t>no ano de 1987</w:t>
      </w:r>
      <w:r>
        <w:rPr>
          <w:vertAlign w:val="superscript"/>
        </w:rPr>
        <w:footnoteReference w:id="30"/>
      </w:r>
      <w:r>
        <w:t>.</w:t>
      </w:r>
    </w:p>
    <w:p w:rsidR="004D1556" w:rsidRDefault="00A82D76" w:rsidP="00A82D76">
      <w:pPr>
        <w:spacing w:line="360" w:lineRule="auto"/>
        <w:ind w:firstLine="708"/>
        <w:jc w:val="both"/>
      </w:pPr>
      <w:r>
        <w:t>A região do Brejo com a</w:t>
      </w:r>
      <w:r w:rsidR="004D1556">
        <w:t xml:space="preserve"> maioria da </w:t>
      </w:r>
      <w:r>
        <w:t>população morava na zona rural, e c</w:t>
      </w:r>
      <w:r w:rsidR="004D1556">
        <w:t>om uma cartela de atividades laborais reduzida, os principais setores empregatícios eram agrícolas, seguidos pelo comércio e o serviço público, enquanto a indústria tinha pouca participação.</w:t>
      </w:r>
    </w:p>
    <w:p w:rsidR="004D1556" w:rsidRDefault="004D1556" w:rsidP="004D1556">
      <w:pPr>
        <w:spacing w:line="360" w:lineRule="auto"/>
        <w:jc w:val="both"/>
      </w:pPr>
      <w:r>
        <w:lastRenderedPageBreak/>
        <w:tab/>
        <w:t>Como o maior ramo de contratos de trabalho para a época era a agricultura, a região possuía forte cultivo da cana-de-açúcar, que tinha como principal destinação a agroindústria canavieira financiada pelo governo federal. O programa estatal de estímulo à produção alcooleira, o “</w:t>
      </w:r>
      <w:proofErr w:type="spellStart"/>
      <w:r>
        <w:t>Pró-Álcool</w:t>
      </w:r>
      <w:proofErr w:type="spellEnd"/>
      <w:r>
        <w:t>”, começou suas atividades na Paraíba já em 1978. Mas deve-se ressaltar que, apesar do predomínio, a região não tinha como exclusividade a cultura da cana-de-açúcar. As demais áreas destinavam-se à policultura ou à criação de gado</w:t>
      </w:r>
      <w:r>
        <w:rPr>
          <w:vertAlign w:val="superscript"/>
        </w:rPr>
        <w:footnoteReference w:id="31"/>
      </w:r>
      <w:r>
        <w:t>.</w:t>
      </w:r>
    </w:p>
    <w:p w:rsidR="004D1556" w:rsidRDefault="004D1556" w:rsidP="004D1556">
      <w:pPr>
        <w:spacing w:line="360" w:lineRule="auto"/>
        <w:jc w:val="both"/>
      </w:pPr>
      <w:r>
        <w:tab/>
        <w:t>Essa configuração nas atividades laborais não significa que sempre houve tranquilidade no cotidiano nas relações de produção da Paraíba. Desde muito antes da década de 1980 registram-se embates entre trabalhadores e patrões, principalmente no campo:</w:t>
      </w:r>
    </w:p>
    <w:p w:rsidR="004D1556" w:rsidRPr="00B01940" w:rsidRDefault="004D1556" w:rsidP="00B01940">
      <w:pPr>
        <w:spacing w:line="276" w:lineRule="auto"/>
        <w:ind w:left="2268"/>
        <w:jc w:val="both"/>
        <w:rPr>
          <w:sz w:val="20"/>
          <w:szCs w:val="20"/>
        </w:rPr>
      </w:pPr>
      <w:r>
        <w:rPr>
          <w:sz w:val="20"/>
          <w:szCs w:val="20"/>
        </w:rPr>
        <w:t>A projeção das Ligas Camponesas no Nordeste também se deu na Paraíba, marcada pela violência extrema dos proprietários de terra nos municípios de Mari e Sapé, a exemplo do assassinato de João Pedro Teixeira, em 1963, presentes também em outros estados brasileiros como Rio de Janeiro e Goiás</w:t>
      </w:r>
      <w:r>
        <w:rPr>
          <w:sz w:val="20"/>
          <w:szCs w:val="20"/>
          <w:vertAlign w:val="superscript"/>
        </w:rPr>
        <w:footnoteReference w:id="32"/>
      </w:r>
      <w:r>
        <w:rPr>
          <w:sz w:val="20"/>
          <w:szCs w:val="20"/>
        </w:rPr>
        <w:t>.</w:t>
      </w:r>
    </w:p>
    <w:p w:rsidR="004D1556" w:rsidRDefault="004D1556" w:rsidP="004D1556">
      <w:pPr>
        <w:spacing w:line="360" w:lineRule="auto"/>
        <w:ind w:firstLine="708"/>
        <w:jc w:val="both"/>
      </w:pPr>
      <w:r>
        <w:t>Isso nos revela formas de organização dos trabalhadores rurais na busca de direitos sociais. Por outro lado, suas lutas sofreram fortes resistências dos chefes fazendeiros que reprim</w:t>
      </w:r>
      <w:r w:rsidR="00B01940">
        <w:t>iam à bala os trabalhadores que</w:t>
      </w:r>
      <w:r>
        <w:t xml:space="preserve"> oferecessem contrariedade e resistência, sobretudo após o golpe militar, quando o Estado acaba munindo-se de um enrijecimento institucional reprimindo ainda mais os movimentos sociais. </w:t>
      </w:r>
    </w:p>
    <w:p w:rsidR="004D1556" w:rsidRDefault="004D1556" w:rsidP="004D1556">
      <w:pPr>
        <w:spacing w:line="360" w:lineRule="auto"/>
        <w:ind w:firstLine="708"/>
        <w:jc w:val="both"/>
      </w:pPr>
      <w:r>
        <w:t>Desde 1974, no plano econômico, as medidas adotadas nos governos militares já não causavam efeitos positivos como anteriormente, no chamado “milagre econômico”. As mudanças estruturais no sistema de produção capitalista colocava o trabalhador cada dia mais à mercê do sistema – verificado pelos altos índices de inflação – com uma política de reajustes salariais que sequer repunha as perdas reais causadas pela inflação</w:t>
      </w:r>
      <w:r>
        <w:rPr>
          <w:vertAlign w:val="superscript"/>
        </w:rPr>
        <w:footnoteReference w:id="33"/>
      </w:r>
      <w:r>
        <w:t>. Não limitando-se a esse conjunto de problemas, David Maciel</w:t>
      </w:r>
      <w:r>
        <w:rPr>
          <w:vertAlign w:val="superscript"/>
        </w:rPr>
        <w:footnoteReference w:id="34"/>
      </w:r>
      <w:r>
        <w:t xml:space="preserve"> aponta que no processo de transição do governo militar para o democrático havia uma postura crítica das “frações hegemônicas do bloco no poder”</w:t>
      </w:r>
      <w:r>
        <w:rPr>
          <w:rStyle w:val="Refdenotaderodap"/>
        </w:rPr>
        <w:footnoteReference w:id="35"/>
      </w:r>
      <w:r>
        <w:t xml:space="preserve"> diante do governo militar. Isso se deveu, </w:t>
      </w:r>
      <w:r>
        <w:lastRenderedPageBreak/>
        <w:t>fundamentalmente, à sua incapacidade de conduzir a política econômica para além da administração cotidiana da crise</w:t>
      </w:r>
      <w:r>
        <w:rPr>
          <w:rStyle w:val="Refdenotaderodap"/>
        </w:rPr>
        <w:footnoteReference w:id="36"/>
      </w:r>
      <w:r>
        <w:t>, a necessidade de pagar a dívida feita junto ao Fundo Monetário Internacional (FMI), que impunha medidas de arrocho das contas públicas, a desindexação dos salários, a desvalorização da moeda em 30%, inflação, são pontos destacados pelo autor. Aliado a isso, somou-se um conjunto de problemas sociais que acabou levando a uma crise conjuntural.</w:t>
      </w:r>
    </w:p>
    <w:p w:rsidR="004D1556" w:rsidRDefault="004D1556" w:rsidP="004D1556">
      <w:pPr>
        <w:spacing w:line="360" w:lineRule="auto"/>
        <w:ind w:firstLine="708"/>
        <w:jc w:val="both"/>
      </w:pPr>
      <w:r>
        <w:t>Como resposta, a sociedade concentrada em pressionar o governo para a abertura democrática aproveita as eleições de 1982 para mostrar a urgência das questões sociais que deveriam ser pautadas pelo governo sucessor. Antes disso, o movimento sindical amplificava suas lutas. O caráter massivo das greves nos anos de 1979 e 1980 se desdobrava numa onda grevista muito mais abrangente em termos de categorias, regiões e trabalhadores envolvidos</w:t>
      </w:r>
      <w:r>
        <w:rPr>
          <w:rStyle w:val="Refdenotaderodap"/>
        </w:rPr>
        <w:footnoteReference w:id="37"/>
      </w:r>
      <w:r>
        <w:t xml:space="preserve">, indicando a participação direta dos setores assalariados das camadas tradicionais da classe média urbana, demonstrando que a perspectiva </w:t>
      </w:r>
      <w:proofErr w:type="spellStart"/>
      <w:r>
        <w:t>antiautocrática</w:t>
      </w:r>
      <w:proofErr w:type="spellEnd"/>
      <w:r>
        <w:t xml:space="preserve"> do movimento grevista não se limitava aos operários e aos trabalhadores rurais</w:t>
      </w:r>
      <w:r>
        <w:rPr>
          <w:rStyle w:val="Refdenotaderodap"/>
        </w:rPr>
        <w:footnoteReference w:id="38"/>
      </w:r>
      <w:r>
        <w:t>. Na região do Brejo paraibano, porém, a organização da classe trabalhadora rural terá maior visibilidade, como veremos a seguir.</w:t>
      </w:r>
    </w:p>
    <w:p w:rsidR="004D1556" w:rsidRDefault="004D1556" w:rsidP="004D1556">
      <w:pPr>
        <w:spacing w:line="360" w:lineRule="auto"/>
        <w:ind w:firstLine="708"/>
        <w:jc w:val="both"/>
      </w:pPr>
      <w:r>
        <w:t>Segundo Tosi, em fevereiro de 1986, durante o acampamento na sede do INCRA, realizado por trabalhadores rurais paraibanos, foram registradas – conforme consta no documento entregue às autoridades – 135 áreas de conflitos que se localizam, na sua grande maioria, nas regiões do Litoral, Várzea, Agreste e Brejo da Paraíba</w:t>
      </w:r>
      <w:r>
        <w:rPr>
          <w:vertAlign w:val="superscript"/>
        </w:rPr>
        <w:footnoteReference w:id="39"/>
      </w:r>
      <w:r>
        <w:t>.</w:t>
      </w:r>
    </w:p>
    <w:p w:rsidR="004D1556" w:rsidRDefault="004D1556" w:rsidP="004D1556">
      <w:pPr>
        <w:spacing w:line="360" w:lineRule="auto"/>
        <w:jc w:val="both"/>
      </w:pPr>
      <w:r>
        <w:tab/>
        <w:t>Essa retomada nos conflitos era consequência do sistema de produção agrícola em decadência somado ao processo de expropriação dos trabalhadores do campo, levando os trabalhadores a se agruparem para lutar pelos seus direitos. Nesse momento, conforme Tosi destaca, a Igreja Católica, com diocese em Guarabira, e os Sindicatos de Trabalhadores Rurais na região tiveram um papel crucial para o fortalecimento da luta dos trabalhadores rurais.</w:t>
      </w:r>
    </w:p>
    <w:p w:rsidR="004D1556" w:rsidRDefault="004D1556" w:rsidP="004D1556">
      <w:pPr>
        <w:spacing w:line="360" w:lineRule="auto"/>
        <w:ind w:firstLine="708"/>
        <w:jc w:val="both"/>
      </w:pPr>
      <w:r>
        <w:t xml:space="preserve">Os sindicatos tiveram sua retomada simbólica com a comemoração do 1ª de maio de 1981, momento registrado com a participação de 17 </w:t>
      </w:r>
      <w:proofErr w:type="spellStart"/>
      <w:r>
        <w:t>STRs</w:t>
      </w:r>
      <w:proofErr w:type="spellEnd"/>
      <w:r>
        <w:t xml:space="preserve"> do Brejo e áreas vizinhas, </w:t>
      </w:r>
      <w:r>
        <w:lastRenderedPageBreak/>
        <w:t>e reuniu mais de quatro mil participantes</w:t>
      </w:r>
      <w:r>
        <w:rPr>
          <w:vertAlign w:val="superscript"/>
        </w:rPr>
        <w:footnoteReference w:id="40"/>
      </w:r>
      <w:r>
        <w:t>. Nos anos seguintes se sucederam várias comemorações com o comparecimento expressivo de trabalhadores e dirigentes sindicais</w:t>
      </w:r>
      <w:r>
        <w:rPr>
          <w:vertAlign w:val="superscript"/>
        </w:rPr>
        <w:footnoteReference w:id="41"/>
      </w:r>
      <w:r>
        <w:t>.</w:t>
      </w:r>
    </w:p>
    <w:p w:rsidR="00391D62" w:rsidRDefault="004D1556" w:rsidP="00D95EDF">
      <w:pPr>
        <w:spacing w:line="360" w:lineRule="auto"/>
        <w:ind w:firstLine="708"/>
        <w:jc w:val="both"/>
      </w:pPr>
      <w:r>
        <w:t>É em meio a esse processo de mobilização social que se instala a Junta de Conciliação de Guarabira, pois a emergência da bandeira pela conquista da cidadania, da luta dos trabalhadores na garantia dos seus direitos, dentre eles a questão da proteção à infância e à juventude, se materializam também nas reclamações trabalhistas na Justiça do Trabalh</w:t>
      </w:r>
      <w:r w:rsidR="00D95EDF">
        <w:t>o</w:t>
      </w:r>
      <w:r>
        <w:t>.</w:t>
      </w:r>
    </w:p>
    <w:p w:rsidR="00391D62" w:rsidRPr="004D0E8B" w:rsidRDefault="00D95EDF" w:rsidP="006D5355">
      <w:pPr>
        <w:spacing w:line="360" w:lineRule="auto"/>
        <w:jc w:val="both"/>
        <w:rPr>
          <w:b/>
        </w:rPr>
      </w:pPr>
      <w:r w:rsidRPr="004D0E8B">
        <w:rPr>
          <w:b/>
        </w:rPr>
        <w:t>CONCLUSÃO</w:t>
      </w:r>
    </w:p>
    <w:p w:rsidR="00D95EDF" w:rsidRDefault="00D95EDF" w:rsidP="006D5355">
      <w:pPr>
        <w:spacing w:line="360" w:lineRule="auto"/>
        <w:jc w:val="both"/>
      </w:pPr>
      <w:r>
        <w:tab/>
        <w:t>As trajetórias legislativas no Brasil e a conquista do acesso a uma Justiça do Trabalho na região do Brejo paraibano nos situa a atentar para a importância de se</w:t>
      </w:r>
      <w:r w:rsidR="00364A19">
        <w:t xml:space="preserve"> </w:t>
      </w:r>
      <w:proofErr w:type="spellStart"/>
      <w:r w:rsidR="00364A19">
        <w:t>historicizar</w:t>
      </w:r>
      <w:proofErr w:type="spellEnd"/>
      <w:r w:rsidR="00364A19">
        <w:t xml:space="preserve"> as reivindicações por direitos trabalhistas</w:t>
      </w:r>
      <w:r>
        <w:t xml:space="preserve"> materializados nos autos-findos da Junta de Conciliação e Julgamento de Guarabira.</w:t>
      </w:r>
    </w:p>
    <w:p w:rsidR="00D95EDF" w:rsidRDefault="00D95EDF" w:rsidP="006D5355">
      <w:pPr>
        <w:spacing w:line="360" w:lineRule="auto"/>
        <w:jc w:val="both"/>
      </w:pPr>
      <w:r>
        <w:tab/>
        <w:t xml:space="preserve">Muito está para ser discutido, pois como se refere a uma história de um tempo mais recente, os desdobramento e atividades tiveram </w:t>
      </w:r>
      <w:r w:rsidR="004D0E8B">
        <w:t xml:space="preserve">as </w:t>
      </w:r>
      <w:r>
        <w:t xml:space="preserve">consequências </w:t>
      </w:r>
      <w:r w:rsidR="004D0E8B">
        <w:t>de conquistas apenas em um longo prazo de lutas. Essas questões aqui narradas serão</w:t>
      </w:r>
      <w:r w:rsidR="00364A19">
        <w:t xml:space="preserve"> verticalizadas como pesquisa do</w:t>
      </w:r>
      <w:r w:rsidR="004D0E8B">
        <w:t xml:space="preserve"> mestrado, assim pretendo relacionar as consequências alcançadas com a instalação de um órgão do E</w:t>
      </w:r>
      <w:r w:rsidR="00364A19">
        <w:t>stado, a Justiça do Trabalho, na</w:t>
      </w:r>
      <w:r w:rsidR="004D0E8B">
        <w:t xml:space="preserve"> reg</w:t>
      </w:r>
      <w:r w:rsidR="00364A19">
        <w:t>ião do Brejo, interior da Paraíba</w:t>
      </w:r>
      <w:r w:rsidR="004D0E8B">
        <w:t>.</w:t>
      </w:r>
    </w:p>
    <w:p w:rsidR="00341639" w:rsidRDefault="000E02B5" w:rsidP="006D5355">
      <w:pPr>
        <w:spacing w:line="360" w:lineRule="auto"/>
        <w:jc w:val="both"/>
      </w:pPr>
      <w:r>
        <w:tab/>
        <w:t xml:space="preserve">No contexto vivido no tempo presente, questões de direto retomam a pauta das discussões diárias, embora o estudo esteja voltado para a década de 1980, nesses curtos 37 </w:t>
      </w:r>
      <w:r w:rsidR="00534BCD">
        <w:t>a</w:t>
      </w:r>
      <w:r>
        <w:t>nos apontam o quanto a luta por uma cidadania deve ser destacada diariamente, pois esse caminho já está mais que marcado na história por seus altos e baixos, avanços e retrocessos, cabendo aqueles que almejam uma justiça, lutar pelos seus direitos</w:t>
      </w:r>
      <w:r w:rsidR="00364A19">
        <w:t xml:space="preserve"> cotidianamente</w:t>
      </w:r>
      <w:r>
        <w:t>.</w:t>
      </w:r>
    </w:p>
    <w:p w:rsidR="00341639" w:rsidRDefault="00341639" w:rsidP="006D5355">
      <w:pPr>
        <w:spacing w:line="360" w:lineRule="auto"/>
        <w:jc w:val="both"/>
      </w:pPr>
    </w:p>
    <w:p w:rsidR="000E02B5" w:rsidRDefault="000E02B5" w:rsidP="006D5355">
      <w:pPr>
        <w:spacing w:line="360" w:lineRule="auto"/>
        <w:jc w:val="both"/>
      </w:pPr>
    </w:p>
    <w:p w:rsidR="00341639" w:rsidRDefault="00341639" w:rsidP="006D5355">
      <w:pPr>
        <w:spacing w:line="360" w:lineRule="auto"/>
        <w:jc w:val="both"/>
      </w:pPr>
    </w:p>
    <w:p w:rsidR="006D5355" w:rsidRPr="00A82385" w:rsidRDefault="00A82385" w:rsidP="00191D3E">
      <w:pPr>
        <w:rPr>
          <w:b/>
        </w:rPr>
      </w:pPr>
      <w:r w:rsidRPr="00A82385">
        <w:rPr>
          <w:b/>
        </w:rPr>
        <w:lastRenderedPageBreak/>
        <w:t>REFERÊNCIAS</w:t>
      </w:r>
    </w:p>
    <w:p w:rsidR="00A40542" w:rsidRPr="007056A9" w:rsidRDefault="005C3922" w:rsidP="007056A9">
      <w:pPr>
        <w:spacing w:line="276" w:lineRule="auto"/>
        <w:jc w:val="both"/>
        <w:rPr>
          <w:szCs w:val="24"/>
        </w:rPr>
      </w:pPr>
      <w:r w:rsidRPr="007056A9">
        <w:rPr>
          <w:i/>
          <w:szCs w:val="24"/>
        </w:rPr>
        <w:t>A história da Justiça do Trabalho no Brasil</w:t>
      </w:r>
      <w:r w:rsidRPr="007056A9">
        <w:rPr>
          <w:szCs w:val="24"/>
        </w:rPr>
        <w:t>: multiplicidades de olhares. Brasília: Tribunal Superior do Trabalho, comissão de documentação, 2011.</w:t>
      </w:r>
    </w:p>
    <w:p w:rsidR="005C3922" w:rsidRPr="007056A9" w:rsidRDefault="005C3922" w:rsidP="007056A9">
      <w:pPr>
        <w:jc w:val="both"/>
        <w:rPr>
          <w:szCs w:val="24"/>
        </w:rPr>
      </w:pPr>
      <w:r w:rsidRPr="007056A9">
        <w:rPr>
          <w:szCs w:val="24"/>
        </w:rPr>
        <w:t xml:space="preserve">AREND, Silvia Maria Fávero. Legislação menorista para o trabalho: infância em construção (Florianópolis, 1930-1945). </w:t>
      </w:r>
      <w:r w:rsidRPr="007056A9">
        <w:rPr>
          <w:i/>
          <w:szCs w:val="24"/>
        </w:rPr>
        <w:t>Caderno Espaço Feminino</w:t>
      </w:r>
      <w:r w:rsidRPr="007056A9">
        <w:rPr>
          <w:szCs w:val="24"/>
        </w:rPr>
        <w:t>, Santa Catarina, v.17, n. 01, Jan./Jul. 2007. Disponível em: &lt;http://www.seer.ufu.br/index.php/neguem/article/view/442&gt; Acesso em: 02 maio 2015.</w:t>
      </w:r>
    </w:p>
    <w:p w:rsidR="005C3922" w:rsidRPr="007056A9" w:rsidRDefault="005C3922" w:rsidP="007056A9">
      <w:pPr>
        <w:spacing w:line="276" w:lineRule="auto"/>
        <w:jc w:val="both"/>
        <w:rPr>
          <w:szCs w:val="24"/>
        </w:rPr>
      </w:pPr>
      <w:r w:rsidRPr="007056A9">
        <w:rPr>
          <w:szCs w:val="24"/>
        </w:rPr>
        <w:t xml:space="preserve">CARVALHO, José Murilo de. </w:t>
      </w:r>
      <w:r w:rsidRPr="007056A9">
        <w:rPr>
          <w:i/>
          <w:szCs w:val="24"/>
        </w:rPr>
        <w:t>Cidadania no Brasil: o longo caminho</w:t>
      </w:r>
      <w:r w:rsidRPr="007056A9">
        <w:rPr>
          <w:szCs w:val="24"/>
        </w:rPr>
        <w:t>. 18ª ed. Rio de Janeiro: Civilização Brasileira, 2014.</w:t>
      </w:r>
    </w:p>
    <w:p w:rsidR="005C3922" w:rsidRPr="007056A9" w:rsidRDefault="005C3922" w:rsidP="007056A9">
      <w:pPr>
        <w:jc w:val="both"/>
        <w:rPr>
          <w:szCs w:val="24"/>
        </w:rPr>
      </w:pPr>
      <w:r w:rsidRPr="007056A9">
        <w:rPr>
          <w:szCs w:val="24"/>
        </w:rPr>
        <w:t xml:space="preserve">COSTA, Lidineide Vieira da. </w:t>
      </w:r>
      <w:r w:rsidRPr="007056A9">
        <w:rPr>
          <w:i/>
          <w:szCs w:val="24"/>
        </w:rPr>
        <w:t>“Algodão entre cristais no conflito capital-trabalho”</w:t>
      </w:r>
      <w:r w:rsidRPr="007056A9">
        <w:rPr>
          <w:szCs w:val="24"/>
        </w:rPr>
        <w:t>: trabalhadores e patronato frente à Junta de Conciliação e Julgamento de Guarabira – PB no ano de 1987. 2015. 75 f. Trabalho de Conclusão de Curso (Graduação em História) – Universidade Estadual da Paraíba, Guarabira,</w:t>
      </w:r>
    </w:p>
    <w:p w:rsidR="00D8603B" w:rsidRPr="007056A9" w:rsidRDefault="00D8603B" w:rsidP="007056A9">
      <w:pPr>
        <w:jc w:val="both"/>
        <w:rPr>
          <w:szCs w:val="24"/>
        </w:rPr>
      </w:pPr>
      <w:r w:rsidRPr="007056A9">
        <w:rPr>
          <w:szCs w:val="24"/>
        </w:rPr>
        <w:t>ESTEVAM, Diognnys Cardoso. Os menores e a Justiça do Trabalho: processos de trabalho infantojuvenil na junta de conciliação e julgamento de Guarabira (1987). 2016 . 60f. Trabalho de Conclusão de Curso (Graduação em História) – Universidade Estadual da Paraíba, Guarabira.</w:t>
      </w:r>
    </w:p>
    <w:p w:rsidR="005C3922" w:rsidRPr="007056A9" w:rsidRDefault="005C3922" w:rsidP="007056A9">
      <w:pPr>
        <w:spacing w:line="276" w:lineRule="auto"/>
        <w:jc w:val="both"/>
        <w:rPr>
          <w:szCs w:val="24"/>
        </w:rPr>
      </w:pPr>
      <w:r w:rsidRPr="007056A9">
        <w:rPr>
          <w:szCs w:val="24"/>
        </w:rPr>
        <w:t xml:space="preserve">MIGUEL, José </w:t>
      </w:r>
      <w:proofErr w:type="spellStart"/>
      <w:r w:rsidRPr="007056A9">
        <w:rPr>
          <w:szCs w:val="24"/>
        </w:rPr>
        <w:t>Antonio</w:t>
      </w:r>
      <w:proofErr w:type="spellEnd"/>
      <w:r w:rsidRPr="007056A9">
        <w:rPr>
          <w:szCs w:val="24"/>
        </w:rPr>
        <w:t xml:space="preserve">; AMARAL, Vilma Aparecida do. </w:t>
      </w:r>
      <w:r w:rsidRPr="007056A9">
        <w:rPr>
          <w:i/>
          <w:szCs w:val="24"/>
        </w:rPr>
        <w:t>O Trabalho do Menor de Idade no Meio Rural e o Princípio da Proteção Integral.</w:t>
      </w:r>
      <w:r w:rsidRPr="007056A9">
        <w:rPr>
          <w:szCs w:val="24"/>
        </w:rPr>
        <w:t xml:space="preserve"> Revista de Direito Público, Londrina, v. 3, n. 1, p. 176-195, jan./abr. 2008. Disponível em: &lt;http://www.uel.br/revistas/uel/index.php/direitopub/issue/view/731&gt; Acesso em: 05 setembro 2016.</w:t>
      </w:r>
    </w:p>
    <w:p w:rsidR="005C3922" w:rsidRPr="007056A9" w:rsidRDefault="005C3922" w:rsidP="007056A9">
      <w:pPr>
        <w:jc w:val="both"/>
        <w:rPr>
          <w:szCs w:val="24"/>
        </w:rPr>
      </w:pPr>
      <w:r w:rsidRPr="007056A9">
        <w:rPr>
          <w:szCs w:val="24"/>
        </w:rPr>
        <w:t xml:space="preserve">MACIEL, David. </w:t>
      </w:r>
      <w:r w:rsidRPr="007056A9">
        <w:rPr>
          <w:i/>
          <w:szCs w:val="24"/>
        </w:rPr>
        <w:t>Democratização e Manutenção da Ordem na Transição da Ditadura Militar à Nova República (1974-1985)</w:t>
      </w:r>
      <w:r w:rsidRPr="007056A9">
        <w:rPr>
          <w:szCs w:val="24"/>
        </w:rPr>
        <w:t>. 1999. 408f. Dissertação (Mestrado em História) – Universidade Federal de Goiás. Goiânia, 1999.</w:t>
      </w:r>
    </w:p>
    <w:p w:rsidR="001B2AA2" w:rsidRPr="007056A9" w:rsidRDefault="001B2AA2" w:rsidP="007056A9">
      <w:pPr>
        <w:spacing w:line="276" w:lineRule="auto"/>
        <w:jc w:val="both"/>
        <w:rPr>
          <w:szCs w:val="24"/>
        </w:rPr>
      </w:pPr>
      <w:r w:rsidRPr="007056A9">
        <w:rPr>
          <w:szCs w:val="24"/>
        </w:rPr>
        <w:t xml:space="preserve">MORAES, Evaristo de. </w:t>
      </w:r>
      <w:r w:rsidRPr="007056A9">
        <w:rPr>
          <w:i/>
          <w:szCs w:val="24"/>
        </w:rPr>
        <w:t>Apontamentos de Direito Operário</w:t>
      </w:r>
      <w:r w:rsidRPr="007056A9">
        <w:rPr>
          <w:szCs w:val="24"/>
        </w:rPr>
        <w:t>. 2. ed. São Paulo: LTR, 1971.</w:t>
      </w:r>
    </w:p>
    <w:p w:rsidR="001B2AA2" w:rsidRPr="007056A9" w:rsidRDefault="001B2AA2" w:rsidP="007056A9">
      <w:pPr>
        <w:spacing w:line="276" w:lineRule="auto"/>
        <w:jc w:val="both"/>
        <w:rPr>
          <w:szCs w:val="24"/>
        </w:rPr>
      </w:pPr>
      <w:r w:rsidRPr="007056A9">
        <w:rPr>
          <w:szCs w:val="24"/>
        </w:rPr>
        <w:t xml:space="preserve">PASSETTI, Edson. Crianças carentes e políticas públicas. </w:t>
      </w:r>
      <w:r w:rsidRPr="007056A9">
        <w:rPr>
          <w:szCs w:val="24"/>
          <w:lang w:val="en-US"/>
        </w:rPr>
        <w:t xml:space="preserve">In: PRIORE, Mary Del (Org.). </w:t>
      </w:r>
      <w:r w:rsidRPr="007056A9">
        <w:rPr>
          <w:i/>
          <w:szCs w:val="24"/>
        </w:rPr>
        <w:t>História das crianças no Brasil</w:t>
      </w:r>
      <w:r w:rsidRPr="007056A9">
        <w:rPr>
          <w:szCs w:val="24"/>
        </w:rPr>
        <w:t>. 7. ed. São Paulo: Contexto, 2010. p. 347-375.</w:t>
      </w:r>
    </w:p>
    <w:p w:rsidR="005C3922" w:rsidRPr="007056A9" w:rsidRDefault="005C3922" w:rsidP="007056A9">
      <w:pPr>
        <w:spacing w:line="276" w:lineRule="auto"/>
        <w:jc w:val="both"/>
        <w:rPr>
          <w:szCs w:val="24"/>
        </w:rPr>
      </w:pPr>
      <w:r w:rsidRPr="007056A9">
        <w:rPr>
          <w:szCs w:val="24"/>
        </w:rPr>
        <w:t xml:space="preserve">PEREZ, Viviane Matos González. </w:t>
      </w:r>
      <w:r w:rsidRPr="007056A9">
        <w:rPr>
          <w:i/>
          <w:szCs w:val="24"/>
        </w:rPr>
        <w:t>Criança e Adolescente: o direito de não trabalhar antes da idade mínima constitucional como vertente do princípio da dignidade humana.</w:t>
      </w:r>
      <w:r w:rsidRPr="007056A9">
        <w:rPr>
          <w:szCs w:val="24"/>
        </w:rPr>
        <w:t xml:space="preserve"> 2006. 207 f. Dissertação (Mestrado em Direito) – Faculdade de Direito de Campos, Campos dos Goytacazes, 2006.</w:t>
      </w:r>
    </w:p>
    <w:p w:rsidR="005C3922" w:rsidRPr="007056A9" w:rsidRDefault="005C3922" w:rsidP="007056A9">
      <w:pPr>
        <w:spacing w:line="276" w:lineRule="auto"/>
        <w:jc w:val="both"/>
        <w:rPr>
          <w:szCs w:val="24"/>
        </w:rPr>
      </w:pPr>
      <w:r w:rsidRPr="007056A9">
        <w:rPr>
          <w:szCs w:val="24"/>
        </w:rPr>
        <w:t xml:space="preserve">RANGEL, Patrícia Calmo; CRISTO, </w:t>
      </w:r>
      <w:proofErr w:type="spellStart"/>
      <w:r w:rsidRPr="007056A9">
        <w:rPr>
          <w:szCs w:val="24"/>
        </w:rPr>
        <w:t>Keley</w:t>
      </w:r>
      <w:proofErr w:type="spellEnd"/>
      <w:r w:rsidRPr="007056A9">
        <w:rPr>
          <w:szCs w:val="24"/>
        </w:rPr>
        <w:t xml:space="preserve"> </w:t>
      </w:r>
      <w:proofErr w:type="spellStart"/>
      <w:r w:rsidRPr="007056A9">
        <w:rPr>
          <w:szCs w:val="24"/>
        </w:rPr>
        <w:t>Kristiane</w:t>
      </w:r>
      <w:proofErr w:type="spellEnd"/>
      <w:r w:rsidRPr="007056A9">
        <w:rPr>
          <w:szCs w:val="24"/>
        </w:rPr>
        <w:t xml:space="preserve"> Vago. </w:t>
      </w:r>
      <w:r w:rsidRPr="007056A9">
        <w:rPr>
          <w:i/>
          <w:szCs w:val="24"/>
        </w:rPr>
        <w:t>O</w:t>
      </w:r>
      <w:r w:rsidRPr="007056A9">
        <w:rPr>
          <w:szCs w:val="24"/>
        </w:rPr>
        <w:t xml:space="preserve">s Direitos da Criança e do Adolescente, a Lei da Aprendizagem e o Terceiro Setor. </w:t>
      </w:r>
      <w:r w:rsidRPr="007056A9">
        <w:rPr>
          <w:i/>
          <w:szCs w:val="24"/>
        </w:rPr>
        <w:t>Revista Jurídica da AMATRA 17ª. Região</w:t>
      </w:r>
      <w:r w:rsidRPr="007056A9">
        <w:rPr>
          <w:szCs w:val="24"/>
        </w:rPr>
        <w:t>, ano I, v.1, n. 1, p. XXXXXX, 2004. Disponível em: &lt;http://www.amatra17.org.br/?x=verconteudo&amp;codigo=54&gt;. Acesso em: 10 junho 2016.</w:t>
      </w:r>
    </w:p>
    <w:p w:rsidR="005C3922" w:rsidRPr="007056A9" w:rsidRDefault="005C3922" w:rsidP="007056A9">
      <w:pPr>
        <w:spacing w:line="276" w:lineRule="auto"/>
        <w:jc w:val="both"/>
        <w:rPr>
          <w:szCs w:val="24"/>
        </w:rPr>
      </w:pPr>
      <w:r w:rsidRPr="007056A9">
        <w:rPr>
          <w:szCs w:val="24"/>
        </w:rPr>
        <w:t xml:space="preserve">RIZZINI, Irma. Pequenos trabalhadores do Brasil. </w:t>
      </w:r>
      <w:r w:rsidRPr="00E15EDF">
        <w:rPr>
          <w:szCs w:val="24"/>
        </w:rPr>
        <w:t xml:space="preserve">In: PRIORE, Mary Del (Org.). </w:t>
      </w:r>
      <w:r w:rsidRPr="007056A9">
        <w:rPr>
          <w:i/>
          <w:szCs w:val="24"/>
        </w:rPr>
        <w:t>História das crianças no Brasil</w:t>
      </w:r>
      <w:r w:rsidRPr="007056A9">
        <w:rPr>
          <w:szCs w:val="24"/>
        </w:rPr>
        <w:t>. 7. ed. São Paulo: Contexto, 2010. p. 376-406.</w:t>
      </w:r>
    </w:p>
    <w:p w:rsidR="001B2AA2" w:rsidRPr="007056A9" w:rsidRDefault="005C3922" w:rsidP="007056A9">
      <w:pPr>
        <w:jc w:val="both"/>
        <w:rPr>
          <w:szCs w:val="24"/>
        </w:rPr>
      </w:pPr>
      <w:r w:rsidRPr="007056A9">
        <w:rPr>
          <w:szCs w:val="24"/>
        </w:rPr>
        <w:lastRenderedPageBreak/>
        <w:t xml:space="preserve">SANTOS JÚNIOR, Jose Pacheco dos. </w:t>
      </w:r>
      <w:r w:rsidRPr="007056A9">
        <w:rPr>
          <w:i/>
          <w:szCs w:val="24"/>
        </w:rPr>
        <w:t>Os pequenos trabalhadores vão à Justiça: Legislação, reivindicação e resultados (Vitória da Conquista – BA, 1963 a 1984)</w:t>
      </w:r>
      <w:r w:rsidRPr="007056A9">
        <w:rPr>
          <w:szCs w:val="24"/>
        </w:rPr>
        <w:t>. 2011. 70 f. Monografia (Graduação em História) - Universidade Estadual do Sudoeste da Bahia. Vitória da Conquista, 2011</w:t>
      </w:r>
    </w:p>
    <w:p w:rsidR="001B2AA2" w:rsidRPr="007056A9" w:rsidRDefault="005C3922" w:rsidP="007056A9">
      <w:pPr>
        <w:jc w:val="both"/>
        <w:rPr>
          <w:szCs w:val="24"/>
        </w:rPr>
      </w:pPr>
      <w:r w:rsidRPr="007056A9">
        <w:rPr>
          <w:szCs w:val="24"/>
        </w:rPr>
        <w:t xml:space="preserve">TOSI, Giuseppe. </w:t>
      </w:r>
      <w:r w:rsidRPr="007056A9">
        <w:rPr>
          <w:i/>
          <w:szCs w:val="24"/>
        </w:rPr>
        <w:t>Terra e salário para quem trabalha:</w:t>
      </w:r>
      <w:r w:rsidRPr="007056A9">
        <w:rPr>
          <w:szCs w:val="24"/>
        </w:rPr>
        <w:t xml:space="preserve"> um estudo sobre os conflitos sociais no Brejo paraibano. 1988. 266 f. Dissertação (Mestrado em Sociologia Rural) - Universidade Federal da Paraíba. Campina Grande.</w:t>
      </w:r>
    </w:p>
    <w:p w:rsidR="001B2AA2" w:rsidRPr="00191D3E" w:rsidRDefault="001B2AA2" w:rsidP="00D8603B"/>
    <w:sectPr w:rsidR="001B2AA2" w:rsidRPr="00191D3E" w:rsidSect="0087723C">
      <w:head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345" w:rsidRDefault="00BC0345" w:rsidP="00EE086F">
      <w:pPr>
        <w:spacing w:after="0" w:line="240" w:lineRule="auto"/>
      </w:pPr>
      <w:r>
        <w:separator/>
      </w:r>
    </w:p>
  </w:endnote>
  <w:endnote w:type="continuationSeparator" w:id="0">
    <w:p w:rsidR="00BC0345" w:rsidRDefault="00BC0345" w:rsidP="00EE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345" w:rsidRDefault="00BC0345" w:rsidP="00EE086F">
      <w:pPr>
        <w:spacing w:after="0" w:line="240" w:lineRule="auto"/>
      </w:pPr>
      <w:r>
        <w:separator/>
      </w:r>
    </w:p>
  </w:footnote>
  <w:footnote w:type="continuationSeparator" w:id="0">
    <w:p w:rsidR="00BC0345" w:rsidRDefault="00BC0345" w:rsidP="00EE086F">
      <w:pPr>
        <w:spacing w:after="0" w:line="240" w:lineRule="auto"/>
      </w:pPr>
      <w:r>
        <w:continuationSeparator/>
      </w:r>
    </w:p>
  </w:footnote>
  <w:footnote w:id="1">
    <w:p w:rsidR="006B5CB4" w:rsidRDefault="006B5CB4" w:rsidP="008329B5">
      <w:pPr>
        <w:pStyle w:val="Textodenotaderodap"/>
        <w:jc w:val="both"/>
      </w:pPr>
      <w:r w:rsidRPr="006B5CB4">
        <w:rPr>
          <w:rStyle w:val="Refdenotaderodap"/>
        </w:rPr>
        <w:sym w:font="Symbol" w:char="F02A"/>
      </w:r>
      <w:r>
        <w:t xml:space="preserve"> Aluno do Programa de Pós-Graduação em História da Univ</w:t>
      </w:r>
      <w:r w:rsidR="008329B5">
        <w:t>ersidade Federal da Paraíba com bolsa financiada pela Coordenação de Aperfeiçoamento de Pessoal de Nível Superior</w:t>
      </w:r>
      <w:r>
        <w:t xml:space="preserve"> </w:t>
      </w:r>
      <w:r w:rsidR="008329B5">
        <w:t>(</w:t>
      </w:r>
      <w:r>
        <w:t>Capes</w:t>
      </w:r>
      <w:r w:rsidR="008329B5">
        <w:t>)</w:t>
      </w:r>
      <w:r>
        <w:t>.</w:t>
      </w:r>
    </w:p>
  </w:footnote>
  <w:footnote w:id="2">
    <w:p w:rsidR="00EE086F" w:rsidRDefault="00EE086F" w:rsidP="00EE086F">
      <w:pPr>
        <w:pStyle w:val="Textodenotaderodap"/>
        <w:jc w:val="both"/>
      </w:pPr>
      <w:r>
        <w:rPr>
          <w:rStyle w:val="Refdenotaderodap"/>
        </w:rPr>
        <w:footnoteRef/>
      </w:r>
      <w:r>
        <w:t xml:space="preserve"> NDH-CH/UEPB. Processo da JCJ- Guarabira de número: 016/87. Trecho descrito nas iniciais da ação trabalhista.</w:t>
      </w:r>
    </w:p>
  </w:footnote>
  <w:footnote w:id="3">
    <w:p w:rsidR="009E0546" w:rsidRPr="00AA4019" w:rsidRDefault="009E0546" w:rsidP="00AA4019">
      <w:pPr>
        <w:pStyle w:val="Textodenotaderodap"/>
        <w:jc w:val="both"/>
        <w:rPr>
          <w:color w:val="FF0000"/>
        </w:rPr>
      </w:pPr>
      <w:r w:rsidRPr="007449BB">
        <w:rPr>
          <w:rStyle w:val="Refdenotaderodap"/>
        </w:rPr>
        <w:footnoteRef/>
      </w:r>
      <w:r w:rsidRPr="007449BB">
        <w:t xml:space="preserve"> </w:t>
      </w:r>
      <w:r w:rsidR="00AA4019" w:rsidRPr="007449BB">
        <w:t>ESTEVAM, Diognnys Cardoso. Os menores e a Justiça do Trabalho: processos de trabalho infantojuvenil na junta de conciliação e julgamento de Guarabira (1987).</w:t>
      </w:r>
      <w:r w:rsidR="00D8603B" w:rsidRPr="007449BB">
        <w:t xml:space="preserve"> 2016 . 60f. Trabalho de Conclusão de Curso (Graduação em História) – Universidade Estadual da Paraíba, Guarabira.</w:t>
      </w:r>
    </w:p>
  </w:footnote>
  <w:footnote w:id="4">
    <w:p w:rsidR="00576393" w:rsidRDefault="00576393" w:rsidP="007449BB">
      <w:pPr>
        <w:pStyle w:val="Textodenotaderodap"/>
        <w:jc w:val="both"/>
      </w:pPr>
      <w:r>
        <w:rPr>
          <w:rStyle w:val="Refdenotaderodap"/>
        </w:rPr>
        <w:footnoteRef/>
      </w:r>
      <w:r w:rsidR="007449BB">
        <w:t xml:space="preserve"> Em convênio firmado entre a Universidade Estadual da Paraíba com o Tribunal Regional do Trabalho da 13° Região, a UEPB deverá dar o devido condicionamento as autos-findos doados pelo TRT. </w:t>
      </w:r>
      <w:r w:rsidR="007449BB" w:rsidRPr="00B65FDD">
        <w:t>Mais detalhes a respeito do convênio do TRT-13 N.º 03/2011 pode ser acessado através do site: www.trt13.jus.br/validardocumento e com identificador de autenticação 1018219.2011.000.37057. O extrato do convênio encontra-se publicado no Diário Oficial da União, Seção 3, n. 167, de 30 de Agosto de 2011, p. 127.</w:t>
      </w:r>
    </w:p>
  </w:footnote>
  <w:footnote w:id="5">
    <w:p w:rsidR="00576393" w:rsidRPr="00D120C8" w:rsidRDefault="00576393" w:rsidP="00A82D76">
      <w:pPr>
        <w:pStyle w:val="Textodenotaderodap"/>
        <w:jc w:val="both"/>
      </w:pPr>
      <w:r>
        <w:rPr>
          <w:rStyle w:val="Refdenotaderodap"/>
        </w:rPr>
        <w:footnoteRef/>
      </w:r>
      <w:r w:rsidR="00A82D76" w:rsidRPr="00D120C8">
        <w:t xml:space="preserve"> Guarabira está localizada a 98 km de distância da capital João Pessoa, situada na mesorregião do Agreste paraibano, e na microrregião de Guarabira, mas é comumente chamada de “Rainha do Brejo” por ser a cidade polo mais próxima da região do Brejo. Possuindo uma população estimada de 41 mil habitantes na década de 1980</w:t>
      </w:r>
    </w:p>
  </w:footnote>
  <w:footnote w:id="6">
    <w:p w:rsidR="00391D62" w:rsidRPr="00564169" w:rsidRDefault="00391D62" w:rsidP="00564169">
      <w:pPr>
        <w:pStyle w:val="SemEspaamento"/>
        <w:jc w:val="both"/>
        <w:rPr>
          <w:sz w:val="20"/>
          <w:szCs w:val="20"/>
        </w:rPr>
      </w:pPr>
      <w:r w:rsidRPr="00D120C8">
        <w:rPr>
          <w:color w:val="auto"/>
          <w:sz w:val="20"/>
          <w:szCs w:val="20"/>
          <w:vertAlign w:val="superscript"/>
        </w:rPr>
        <w:footnoteRef/>
      </w:r>
      <w:r w:rsidRPr="00D120C8">
        <w:rPr>
          <w:color w:val="auto"/>
          <w:sz w:val="20"/>
          <w:szCs w:val="20"/>
        </w:rPr>
        <w:t xml:space="preserve"> PASSETTI,</w:t>
      </w:r>
      <w:r w:rsidRPr="00564169">
        <w:rPr>
          <w:sz w:val="20"/>
          <w:szCs w:val="20"/>
        </w:rPr>
        <w:t xml:space="preserve"> Edson. O menor no Brasil Republicano. </w:t>
      </w:r>
      <w:r w:rsidRPr="00E15EDF">
        <w:rPr>
          <w:sz w:val="20"/>
          <w:szCs w:val="20"/>
          <w:lang w:val="en-US"/>
        </w:rPr>
        <w:t xml:space="preserve">In: PRIORE, Mary Del (Org.). </w:t>
      </w:r>
      <w:r w:rsidRPr="00564169">
        <w:rPr>
          <w:i/>
          <w:sz w:val="20"/>
          <w:szCs w:val="20"/>
        </w:rPr>
        <w:t>História das crianças no Brasil</w:t>
      </w:r>
      <w:r w:rsidRPr="00564169">
        <w:rPr>
          <w:sz w:val="20"/>
          <w:szCs w:val="20"/>
        </w:rPr>
        <w:t>. São Paulo: Contexto, 1991.</w:t>
      </w:r>
    </w:p>
  </w:footnote>
  <w:footnote w:id="7">
    <w:p w:rsidR="00391D62" w:rsidRPr="00D120C8" w:rsidRDefault="00391D62" w:rsidP="00564169">
      <w:pPr>
        <w:pStyle w:val="SemEspaamento"/>
        <w:jc w:val="both"/>
        <w:rPr>
          <w:color w:val="auto"/>
          <w:sz w:val="20"/>
          <w:szCs w:val="20"/>
        </w:rPr>
      </w:pPr>
      <w:r w:rsidRPr="00D120C8">
        <w:rPr>
          <w:color w:val="auto"/>
          <w:sz w:val="20"/>
          <w:szCs w:val="20"/>
          <w:vertAlign w:val="superscript"/>
        </w:rPr>
        <w:footnoteRef/>
      </w:r>
      <w:r w:rsidRPr="00D120C8">
        <w:rPr>
          <w:color w:val="auto"/>
          <w:sz w:val="20"/>
          <w:szCs w:val="20"/>
        </w:rPr>
        <w:t xml:space="preserve"> MORAES, Evaristo de. </w:t>
      </w:r>
      <w:r w:rsidRPr="00D120C8">
        <w:rPr>
          <w:i/>
          <w:color w:val="auto"/>
          <w:sz w:val="20"/>
          <w:szCs w:val="20"/>
        </w:rPr>
        <w:t>Apontamentos de Direito Operário</w:t>
      </w:r>
      <w:r w:rsidRPr="00D120C8">
        <w:rPr>
          <w:color w:val="auto"/>
          <w:sz w:val="20"/>
          <w:szCs w:val="20"/>
        </w:rPr>
        <w:t>. 2. ed. São Paulo: LTR, 1971.</w:t>
      </w:r>
    </w:p>
  </w:footnote>
  <w:footnote w:id="8">
    <w:p w:rsidR="00391D62" w:rsidRPr="00D120C8" w:rsidRDefault="00391D62" w:rsidP="00564169">
      <w:pPr>
        <w:pStyle w:val="SemEspaamento"/>
        <w:jc w:val="both"/>
        <w:rPr>
          <w:color w:val="auto"/>
          <w:sz w:val="20"/>
          <w:szCs w:val="20"/>
        </w:rPr>
      </w:pPr>
      <w:r w:rsidRPr="00D120C8">
        <w:rPr>
          <w:color w:val="auto"/>
          <w:sz w:val="20"/>
          <w:szCs w:val="20"/>
          <w:vertAlign w:val="superscript"/>
        </w:rPr>
        <w:footnoteRef/>
      </w:r>
      <w:r w:rsidRPr="00D120C8">
        <w:rPr>
          <w:color w:val="auto"/>
          <w:sz w:val="20"/>
          <w:szCs w:val="20"/>
        </w:rPr>
        <w:t xml:space="preserve"> PEREZ, Viviane Matos Gonzáles. </w:t>
      </w:r>
      <w:r w:rsidRPr="00D120C8">
        <w:rPr>
          <w:i/>
          <w:color w:val="auto"/>
          <w:sz w:val="20"/>
          <w:szCs w:val="20"/>
        </w:rPr>
        <w:t xml:space="preserve">Criança e adolescente: o direito de não trabalhar antes da idade mínima constitucional como vertente do princípio da dignidade humana. </w:t>
      </w:r>
      <w:r w:rsidRPr="00D120C8">
        <w:rPr>
          <w:color w:val="auto"/>
          <w:sz w:val="20"/>
          <w:szCs w:val="20"/>
        </w:rPr>
        <w:t>2006. 207f. Dissertação (Mestrado em Direito) – Faculdade de Direito de Campos. Campos dos Goytacazes, 2006.</w:t>
      </w:r>
    </w:p>
  </w:footnote>
  <w:footnote w:id="9">
    <w:p w:rsidR="00391D62" w:rsidRPr="00D120C8" w:rsidRDefault="00391D62" w:rsidP="00564169">
      <w:pPr>
        <w:pStyle w:val="SemEspaamento"/>
        <w:jc w:val="both"/>
        <w:rPr>
          <w:color w:val="auto"/>
          <w:sz w:val="20"/>
          <w:szCs w:val="20"/>
        </w:rPr>
      </w:pPr>
      <w:r w:rsidRPr="00D120C8">
        <w:rPr>
          <w:color w:val="auto"/>
          <w:sz w:val="20"/>
          <w:szCs w:val="20"/>
          <w:vertAlign w:val="superscript"/>
        </w:rPr>
        <w:footnoteRef/>
      </w:r>
      <w:r w:rsidRPr="00D120C8">
        <w:rPr>
          <w:color w:val="auto"/>
          <w:sz w:val="20"/>
          <w:szCs w:val="20"/>
        </w:rPr>
        <w:t xml:space="preserve"> </w:t>
      </w:r>
      <w:r w:rsidR="005C3922" w:rsidRPr="00D120C8">
        <w:rPr>
          <w:color w:val="auto"/>
          <w:sz w:val="20"/>
          <w:szCs w:val="20"/>
        </w:rPr>
        <w:t xml:space="preserve">RIZZINI, Irma. Pequenos trabalhadores do Brasil. In: PRIORE, Mary Del (Org.). </w:t>
      </w:r>
      <w:r w:rsidR="005C3922" w:rsidRPr="00D120C8">
        <w:rPr>
          <w:i/>
          <w:color w:val="auto"/>
          <w:sz w:val="20"/>
          <w:szCs w:val="20"/>
        </w:rPr>
        <w:t>História das crianças no Brasil</w:t>
      </w:r>
      <w:r w:rsidR="005C3922" w:rsidRPr="00D120C8">
        <w:rPr>
          <w:color w:val="auto"/>
          <w:sz w:val="20"/>
          <w:szCs w:val="20"/>
        </w:rPr>
        <w:t xml:space="preserve">. 7. ed. São Paulo: Contexto, 2010. </w:t>
      </w:r>
      <w:r w:rsidRPr="00D120C8">
        <w:rPr>
          <w:color w:val="auto"/>
          <w:sz w:val="20"/>
          <w:szCs w:val="20"/>
        </w:rPr>
        <w:t>p. 378.</w:t>
      </w:r>
    </w:p>
  </w:footnote>
  <w:footnote w:id="10">
    <w:p w:rsidR="00391D62" w:rsidRPr="00564169" w:rsidRDefault="00391D62" w:rsidP="00564169">
      <w:pPr>
        <w:pStyle w:val="SemEspaamento"/>
        <w:jc w:val="both"/>
        <w:rPr>
          <w:sz w:val="20"/>
          <w:szCs w:val="20"/>
        </w:rPr>
      </w:pPr>
      <w:r w:rsidRPr="00D120C8">
        <w:rPr>
          <w:color w:val="auto"/>
          <w:sz w:val="20"/>
          <w:szCs w:val="20"/>
          <w:vertAlign w:val="superscript"/>
        </w:rPr>
        <w:footnoteRef/>
      </w:r>
      <w:r w:rsidRPr="00D120C8">
        <w:rPr>
          <w:color w:val="auto"/>
          <w:sz w:val="20"/>
          <w:szCs w:val="20"/>
        </w:rPr>
        <w:t xml:space="preserve"> AREND, Silvia Maria Fávero. Legislação menorista para o trabalho: infância em construção (Florianópolis, 1930-1945). </w:t>
      </w:r>
      <w:r w:rsidRPr="00D120C8">
        <w:rPr>
          <w:i/>
          <w:color w:val="auto"/>
          <w:sz w:val="20"/>
          <w:szCs w:val="20"/>
        </w:rPr>
        <w:t>Caderno Espaço Feminino</w:t>
      </w:r>
      <w:r w:rsidRPr="00D120C8">
        <w:rPr>
          <w:color w:val="auto"/>
          <w:sz w:val="20"/>
          <w:szCs w:val="20"/>
        </w:rPr>
        <w:t xml:space="preserve">, Santa Catarina, v.17, n. 01, p. 282, Jan./Jul. 2007. Disponível </w:t>
      </w:r>
      <w:r w:rsidRPr="00564169">
        <w:rPr>
          <w:sz w:val="20"/>
          <w:szCs w:val="20"/>
        </w:rPr>
        <w:t>em: &lt;http://www.seer.ufu.br/index.php/neguem/article/view/442&gt;. Acesso em: 02 maio 2015.</w:t>
      </w:r>
    </w:p>
  </w:footnote>
  <w:footnote w:id="11">
    <w:p w:rsidR="00391D62" w:rsidRPr="00564169" w:rsidRDefault="00391D62" w:rsidP="00564169">
      <w:pPr>
        <w:pStyle w:val="SemEspaamento"/>
        <w:jc w:val="both"/>
        <w:rPr>
          <w:sz w:val="20"/>
          <w:szCs w:val="20"/>
        </w:rPr>
      </w:pPr>
      <w:r w:rsidRPr="00564169">
        <w:rPr>
          <w:sz w:val="20"/>
          <w:szCs w:val="20"/>
          <w:vertAlign w:val="superscript"/>
        </w:rPr>
        <w:footnoteRef/>
      </w:r>
      <w:r w:rsidRPr="00564169">
        <w:rPr>
          <w:sz w:val="20"/>
          <w:szCs w:val="20"/>
        </w:rPr>
        <w:t xml:space="preserve"> </w:t>
      </w:r>
      <w:r w:rsidRPr="00D120C8">
        <w:rPr>
          <w:color w:val="auto"/>
          <w:sz w:val="20"/>
          <w:szCs w:val="20"/>
        </w:rPr>
        <w:t xml:space="preserve">SANTOS JÚNIOR, </w:t>
      </w:r>
      <w:r w:rsidRPr="00564169">
        <w:rPr>
          <w:sz w:val="20"/>
          <w:szCs w:val="20"/>
        </w:rPr>
        <w:t xml:space="preserve">Jose Pacheco dos. </w:t>
      </w:r>
      <w:r w:rsidRPr="00564169">
        <w:rPr>
          <w:i/>
          <w:sz w:val="20"/>
          <w:szCs w:val="20"/>
        </w:rPr>
        <w:t>Os pequenos trabalhadores vão à Justiça: Legislação, reivindicação e resultados (Vitória da Conquista – BA, 1963 a 1984)</w:t>
      </w:r>
      <w:r w:rsidRPr="00564169">
        <w:rPr>
          <w:sz w:val="20"/>
          <w:szCs w:val="20"/>
        </w:rPr>
        <w:t>. 2011. 70 f. Monografia (Graduação em História) - Universidade Estadual do Sudoeste da Bahia. Vitória da Conquista, 2011. p. 28.</w:t>
      </w:r>
    </w:p>
  </w:footnote>
  <w:footnote w:id="12">
    <w:p w:rsidR="00391D62" w:rsidRPr="00564169" w:rsidRDefault="00391D62" w:rsidP="00564169">
      <w:pPr>
        <w:pStyle w:val="SemEspaamento"/>
        <w:rPr>
          <w:sz w:val="20"/>
          <w:szCs w:val="20"/>
        </w:rPr>
      </w:pPr>
      <w:r w:rsidRPr="00564169">
        <w:rPr>
          <w:sz w:val="20"/>
          <w:szCs w:val="20"/>
          <w:vertAlign w:val="superscript"/>
        </w:rPr>
        <w:footnoteRef/>
      </w:r>
      <w:r w:rsidR="00564169" w:rsidRPr="00564169">
        <w:rPr>
          <w:sz w:val="20"/>
          <w:szCs w:val="20"/>
        </w:rPr>
        <w:t xml:space="preserve"> </w:t>
      </w:r>
      <w:r w:rsidRPr="00564169">
        <w:rPr>
          <w:sz w:val="20"/>
          <w:szCs w:val="20"/>
        </w:rPr>
        <w:t xml:space="preserve">PEREZ, Viviane Matos </w:t>
      </w:r>
      <w:proofErr w:type="spellStart"/>
      <w:proofErr w:type="gramStart"/>
      <w:r w:rsidRPr="00564169">
        <w:rPr>
          <w:sz w:val="20"/>
          <w:szCs w:val="20"/>
        </w:rPr>
        <w:t>González.</w:t>
      </w:r>
      <w:r w:rsidRPr="00564169">
        <w:rPr>
          <w:i/>
          <w:sz w:val="20"/>
          <w:szCs w:val="20"/>
        </w:rPr>
        <w:t>op</w:t>
      </w:r>
      <w:proofErr w:type="spellEnd"/>
      <w:r w:rsidRPr="00564169">
        <w:rPr>
          <w:i/>
          <w:sz w:val="20"/>
          <w:szCs w:val="20"/>
        </w:rPr>
        <w:t>. cit.,</w:t>
      </w:r>
      <w:r w:rsidRPr="00564169">
        <w:rPr>
          <w:sz w:val="20"/>
          <w:szCs w:val="20"/>
        </w:rPr>
        <w:t>p.</w:t>
      </w:r>
      <w:proofErr w:type="gramEnd"/>
      <w:r w:rsidRPr="00564169">
        <w:rPr>
          <w:sz w:val="20"/>
          <w:szCs w:val="20"/>
        </w:rPr>
        <w:t>48.</w:t>
      </w:r>
    </w:p>
  </w:footnote>
  <w:footnote w:id="13">
    <w:p w:rsidR="00391D62" w:rsidRDefault="00391D62" w:rsidP="00564169">
      <w:pPr>
        <w:pStyle w:val="SemEspaamento"/>
      </w:pPr>
      <w:r w:rsidRPr="00564169">
        <w:rPr>
          <w:sz w:val="20"/>
          <w:szCs w:val="20"/>
          <w:vertAlign w:val="superscript"/>
        </w:rPr>
        <w:footnoteRef/>
      </w:r>
      <w:r w:rsidR="00564169" w:rsidRPr="00564169">
        <w:rPr>
          <w:sz w:val="20"/>
          <w:szCs w:val="20"/>
        </w:rPr>
        <w:t xml:space="preserve"> </w:t>
      </w:r>
      <w:r w:rsidRPr="00564169">
        <w:rPr>
          <w:sz w:val="20"/>
          <w:szCs w:val="20"/>
        </w:rPr>
        <w:t>Idem. p. 49.</w:t>
      </w:r>
    </w:p>
  </w:footnote>
  <w:footnote w:id="14">
    <w:p w:rsidR="00391D62" w:rsidRPr="00CF449F" w:rsidRDefault="00391D62" w:rsidP="00CF449F">
      <w:pPr>
        <w:pStyle w:val="SemEspaamento"/>
        <w:jc w:val="both"/>
        <w:rPr>
          <w:sz w:val="20"/>
          <w:szCs w:val="20"/>
        </w:rPr>
      </w:pPr>
      <w:r w:rsidRPr="00CF449F">
        <w:rPr>
          <w:sz w:val="20"/>
          <w:szCs w:val="20"/>
          <w:vertAlign w:val="superscript"/>
        </w:rPr>
        <w:footnoteRef/>
      </w:r>
      <w:r w:rsidRPr="00CF449F">
        <w:rPr>
          <w:sz w:val="20"/>
          <w:szCs w:val="20"/>
        </w:rPr>
        <w:t xml:space="preserve"> Lei nº 4.214 de 2 de março de 1963. Dispõe sobre o “Estatuto do Trabalhador Rural”. Disponível em: &lt;</w:t>
      </w:r>
      <w:hyperlink r:id="rId1">
        <w:r w:rsidRPr="00CF449F">
          <w:rPr>
            <w:sz w:val="20"/>
            <w:szCs w:val="20"/>
          </w:rPr>
          <w:t>http://www.planalto.gov.br/ccivil_03/leis/1950-1969/L4214.htm</w:t>
        </w:r>
      </w:hyperlink>
      <w:r w:rsidRPr="00CF449F">
        <w:rPr>
          <w:sz w:val="20"/>
          <w:szCs w:val="20"/>
        </w:rPr>
        <w:t>&gt;. Acesso em:  09 agosto 2016.</w:t>
      </w:r>
    </w:p>
  </w:footnote>
  <w:footnote w:id="15">
    <w:p w:rsidR="00391D62" w:rsidRPr="00CF449F" w:rsidRDefault="00391D62" w:rsidP="00CF449F">
      <w:pPr>
        <w:pStyle w:val="SemEspaamento"/>
        <w:jc w:val="both"/>
        <w:rPr>
          <w:sz w:val="20"/>
          <w:szCs w:val="20"/>
        </w:rPr>
      </w:pPr>
      <w:r w:rsidRPr="00CF449F">
        <w:rPr>
          <w:sz w:val="20"/>
          <w:szCs w:val="20"/>
          <w:vertAlign w:val="superscript"/>
        </w:rPr>
        <w:footnoteRef/>
      </w:r>
      <w:r w:rsidRPr="00CF449F">
        <w:rPr>
          <w:sz w:val="20"/>
          <w:szCs w:val="20"/>
        </w:rPr>
        <w:t xml:space="preserve"> Essa lei dispõe de sobre normas reguladoras do trabalho rural. Disponível em &lt;http://www.planalto.gov.br/ccivil_03/leis/L5889.htm&gt;. Acesso em: 09 setembro 2016.</w:t>
      </w:r>
    </w:p>
  </w:footnote>
  <w:footnote w:id="16">
    <w:p w:rsidR="00391D62" w:rsidRPr="00CF449F" w:rsidRDefault="00391D62" w:rsidP="00CF449F">
      <w:pPr>
        <w:pStyle w:val="SemEspaamento"/>
        <w:jc w:val="both"/>
        <w:rPr>
          <w:sz w:val="20"/>
          <w:szCs w:val="20"/>
        </w:rPr>
      </w:pPr>
      <w:r w:rsidRPr="00D120C8">
        <w:rPr>
          <w:color w:val="auto"/>
          <w:sz w:val="20"/>
          <w:szCs w:val="20"/>
          <w:vertAlign w:val="superscript"/>
        </w:rPr>
        <w:footnoteRef/>
      </w:r>
      <w:r w:rsidRPr="00D120C8">
        <w:rPr>
          <w:color w:val="auto"/>
          <w:sz w:val="20"/>
          <w:szCs w:val="20"/>
        </w:rPr>
        <w:t xml:space="preserve"> MIGUEL</w:t>
      </w:r>
      <w:r w:rsidRPr="00CF449F">
        <w:rPr>
          <w:sz w:val="20"/>
          <w:szCs w:val="20"/>
        </w:rPr>
        <w:t xml:space="preserve">, José </w:t>
      </w:r>
      <w:proofErr w:type="spellStart"/>
      <w:r w:rsidRPr="00CF449F">
        <w:rPr>
          <w:sz w:val="20"/>
          <w:szCs w:val="20"/>
        </w:rPr>
        <w:t>Antonio</w:t>
      </w:r>
      <w:proofErr w:type="spellEnd"/>
      <w:r w:rsidRPr="00CF449F">
        <w:rPr>
          <w:sz w:val="20"/>
          <w:szCs w:val="20"/>
        </w:rPr>
        <w:t xml:space="preserve">; AMARAL, Vilma Aparecida do. </w:t>
      </w:r>
      <w:r w:rsidRPr="00CF449F">
        <w:rPr>
          <w:i/>
          <w:sz w:val="20"/>
          <w:szCs w:val="20"/>
        </w:rPr>
        <w:t>O Trabalho do Menor de Idade no Meio Rural e o Princípio da Proteção Integral.</w:t>
      </w:r>
      <w:r w:rsidRPr="00CF449F">
        <w:rPr>
          <w:sz w:val="20"/>
          <w:szCs w:val="20"/>
        </w:rPr>
        <w:t xml:space="preserve"> Revista de Direito Público, Londrina, v. 3, n. 1, jan./abr. 2008. p. 181. Disponível em: &lt;http://www.uel.br/revistas/uel/index.php/direitopub/issue/view/731&gt; Acesso em: 05 setembro 2016.</w:t>
      </w:r>
    </w:p>
  </w:footnote>
  <w:footnote w:id="17">
    <w:p w:rsidR="00391D62" w:rsidRDefault="00391D62" w:rsidP="00D120C8">
      <w:pPr>
        <w:pStyle w:val="SemEspaamento"/>
        <w:jc w:val="both"/>
      </w:pPr>
      <w:r w:rsidRPr="00CF449F">
        <w:rPr>
          <w:sz w:val="20"/>
          <w:szCs w:val="20"/>
          <w:vertAlign w:val="superscript"/>
        </w:rPr>
        <w:footnoteRef/>
      </w:r>
      <w:r w:rsidRPr="00CF449F">
        <w:rPr>
          <w:sz w:val="20"/>
          <w:szCs w:val="20"/>
        </w:rPr>
        <w:t xml:space="preserve"> Lei n. 5.889 de 1973 que estatui normas reguladoras do trabalho rural.</w:t>
      </w:r>
    </w:p>
  </w:footnote>
  <w:footnote w:id="18">
    <w:p w:rsidR="00391D62" w:rsidRPr="00CF449F" w:rsidRDefault="00391D62" w:rsidP="00D120C8">
      <w:pPr>
        <w:pStyle w:val="SemEspaamento"/>
        <w:jc w:val="both"/>
        <w:rPr>
          <w:sz w:val="20"/>
          <w:szCs w:val="20"/>
        </w:rPr>
      </w:pPr>
      <w:r w:rsidRPr="00CF449F">
        <w:rPr>
          <w:sz w:val="20"/>
          <w:szCs w:val="20"/>
          <w:vertAlign w:val="superscript"/>
        </w:rPr>
        <w:footnoteRef/>
      </w:r>
      <w:r w:rsidRPr="00CF449F">
        <w:rPr>
          <w:sz w:val="20"/>
          <w:szCs w:val="20"/>
        </w:rPr>
        <w:t xml:space="preserve"> MIGUEL, José </w:t>
      </w:r>
      <w:proofErr w:type="spellStart"/>
      <w:r w:rsidRPr="00CF449F">
        <w:rPr>
          <w:sz w:val="20"/>
          <w:szCs w:val="20"/>
        </w:rPr>
        <w:t>Antonio</w:t>
      </w:r>
      <w:proofErr w:type="spellEnd"/>
      <w:r w:rsidRPr="00CF449F">
        <w:rPr>
          <w:sz w:val="20"/>
          <w:szCs w:val="20"/>
        </w:rPr>
        <w:t xml:space="preserve">; AMARAL, Vilma Aparecida do. </w:t>
      </w:r>
      <w:proofErr w:type="spellStart"/>
      <w:proofErr w:type="gramStart"/>
      <w:r w:rsidRPr="00CF449F">
        <w:rPr>
          <w:i/>
          <w:sz w:val="20"/>
          <w:szCs w:val="20"/>
        </w:rPr>
        <w:t>op</w:t>
      </w:r>
      <w:proofErr w:type="spellEnd"/>
      <w:proofErr w:type="gramEnd"/>
      <w:r w:rsidRPr="00CF449F">
        <w:rPr>
          <w:i/>
          <w:sz w:val="20"/>
          <w:szCs w:val="20"/>
        </w:rPr>
        <w:t xml:space="preserve"> cit,. </w:t>
      </w:r>
      <w:r w:rsidRPr="00CF449F">
        <w:rPr>
          <w:sz w:val="20"/>
          <w:szCs w:val="20"/>
        </w:rPr>
        <w:t>p. 182.</w:t>
      </w:r>
    </w:p>
  </w:footnote>
  <w:footnote w:id="19">
    <w:p w:rsidR="00391D62" w:rsidRPr="00CF449F" w:rsidRDefault="00391D62" w:rsidP="00D120C8">
      <w:pPr>
        <w:pStyle w:val="SemEspaamento"/>
        <w:jc w:val="both"/>
        <w:rPr>
          <w:sz w:val="20"/>
          <w:szCs w:val="20"/>
        </w:rPr>
      </w:pPr>
      <w:r w:rsidRPr="00CF449F">
        <w:rPr>
          <w:sz w:val="20"/>
          <w:szCs w:val="20"/>
          <w:vertAlign w:val="superscript"/>
        </w:rPr>
        <w:footnoteRef/>
      </w:r>
      <w:r w:rsidRPr="00CF449F">
        <w:rPr>
          <w:sz w:val="20"/>
          <w:szCs w:val="20"/>
        </w:rPr>
        <w:t xml:space="preserve"> Idem.</w:t>
      </w:r>
    </w:p>
  </w:footnote>
  <w:footnote w:id="20">
    <w:p w:rsidR="00391D62" w:rsidRPr="00CF449F" w:rsidRDefault="00391D62" w:rsidP="00D120C8">
      <w:pPr>
        <w:pStyle w:val="SemEspaamento"/>
        <w:jc w:val="both"/>
        <w:rPr>
          <w:sz w:val="20"/>
          <w:szCs w:val="20"/>
        </w:rPr>
      </w:pPr>
      <w:r w:rsidRPr="00CF449F">
        <w:rPr>
          <w:sz w:val="20"/>
          <w:szCs w:val="20"/>
          <w:vertAlign w:val="superscript"/>
        </w:rPr>
        <w:footnoteRef/>
      </w:r>
      <w:proofErr w:type="spellStart"/>
      <w:r w:rsidRPr="00CF449F">
        <w:rPr>
          <w:sz w:val="20"/>
          <w:szCs w:val="20"/>
        </w:rPr>
        <w:t>Art</w:t>
      </w:r>
      <w:proofErr w:type="spellEnd"/>
      <w:r w:rsidRPr="00CF449F">
        <w:rPr>
          <w:sz w:val="20"/>
          <w:szCs w:val="20"/>
        </w:rPr>
        <w:t xml:space="preserve"> 3º No Capítulo III – “Do Salário-Mínimo” – do Título II da CLT fica acrescido um parágrafo único ao art. 78 e o art. 80 passa a vigorar com a seguinte redação: “Art. 80. Ao menor aprendiz será pago salário nunca inferior a meio salário-mínimo regional durante a primeira metade da duração máxima prevista para o aprendizado do respectivo ofício. Na segunda metade passará a perceber, pelo menos 2/3 (dois terços) do salário-mínimo regional.” Disponível em: &lt;http://www.planalto.gov.br&gt;. Acesso em: 15 agosto 2015.</w:t>
      </w:r>
    </w:p>
  </w:footnote>
  <w:footnote w:id="21">
    <w:p w:rsidR="00391D62" w:rsidRPr="00CF449F" w:rsidRDefault="00391D62" w:rsidP="00D120C8">
      <w:pPr>
        <w:pStyle w:val="SemEspaamento"/>
        <w:jc w:val="both"/>
        <w:rPr>
          <w:sz w:val="20"/>
          <w:szCs w:val="20"/>
        </w:rPr>
      </w:pPr>
      <w:r w:rsidRPr="00CF449F">
        <w:rPr>
          <w:rStyle w:val="Refdenotaderodap"/>
          <w:sz w:val="20"/>
          <w:szCs w:val="20"/>
        </w:rPr>
        <w:footnoteRef/>
      </w:r>
      <w:r w:rsidR="005C3922">
        <w:rPr>
          <w:sz w:val="20"/>
          <w:szCs w:val="20"/>
        </w:rPr>
        <w:t xml:space="preserve"> </w:t>
      </w:r>
      <w:r w:rsidR="005C3922" w:rsidRPr="00D120C8">
        <w:rPr>
          <w:color w:val="auto"/>
          <w:sz w:val="20"/>
          <w:szCs w:val="20"/>
        </w:rPr>
        <w:t>CORREA NETO</w:t>
      </w:r>
      <w:r w:rsidR="005C3922">
        <w:rPr>
          <w:sz w:val="20"/>
          <w:szCs w:val="20"/>
        </w:rPr>
        <w:t xml:space="preserve">, </w:t>
      </w:r>
      <w:proofErr w:type="spellStart"/>
      <w:r w:rsidR="005C3922">
        <w:rPr>
          <w:sz w:val="20"/>
          <w:szCs w:val="20"/>
        </w:rPr>
        <w:t>Edméia</w:t>
      </w:r>
      <w:proofErr w:type="spellEnd"/>
      <w:r w:rsidR="005C3922">
        <w:rPr>
          <w:sz w:val="20"/>
          <w:szCs w:val="20"/>
        </w:rPr>
        <w:t xml:space="preserve">. </w:t>
      </w:r>
      <w:r w:rsidR="005C3922">
        <w:rPr>
          <w:i/>
          <w:sz w:val="20"/>
          <w:szCs w:val="20"/>
        </w:rPr>
        <w:t>Aspectos Históricos e Normativos</w:t>
      </w:r>
      <w:r w:rsidR="005C3922">
        <w:rPr>
          <w:sz w:val="20"/>
          <w:szCs w:val="20"/>
        </w:rPr>
        <w:t>. Curso Online Introdução ao Direito da Infância e Juventude. Conselho Nacional de Justiça. 2015. O material consultado não traz a referência completa ao texto citado por eles próprios.</w:t>
      </w:r>
    </w:p>
  </w:footnote>
  <w:footnote w:id="22">
    <w:p w:rsidR="00391D62" w:rsidRPr="00CF449F" w:rsidRDefault="00391D62" w:rsidP="00CF449F">
      <w:pPr>
        <w:pStyle w:val="SemEspaamento"/>
        <w:rPr>
          <w:sz w:val="20"/>
          <w:szCs w:val="20"/>
        </w:rPr>
      </w:pPr>
      <w:r w:rsidRPr="00D120C8">
        <w:rPr>
          <w:color w:val="auto"/>
          <w:sz w:val="20"/>
          <w:szCs w:val="20"/>
          <w:vertAlign w:val="superscript"/>
        </w:rPr>
        <w:footnoteRef/>
      </w:r>
      <w:r w:rsidRPr="00D120C8">
        <w:rPr>
          <w:color w:val="auto"/>
          <w:sz w:val="20"/>
          <w:szCs w:val="20"/>
        </w:rPr>
        <w:t xml:space="preserve"> RANGEL, Patrícia </w:t>
      </w:r>
      <w:r w:rsidRPr="00CF449F">
        <w:rPr>
          <w:sz w:val="20"/>
          <w:szCs w:val="20"/>
        </w:rPr>
        <w:t xml:space="preserve">Calmo; CRISTO, </w:t>
      </w:r>
      <w:proofErr w:type="spellStart"/>
      <w:r w:rsidRPr="00CF449F">
        <w:rPr>
          <w:sz w:val="20"/>
          <w:szCs w:val="20"/>
        </w:rPr>
        <w:t>Keley</w:t>
      </w:r>
      <w:proofErr w:type="spellEnd"/>
      <w:r w:rsidRPr="00CF449F">
        <w:rPr>
          <w:sz w:val="20"/>
          <w:szCs w:val="20"/>
        </w:rPr>
        <w:t xml:space="preserve"> </w:t>
      </w:r>
      <w:proofErr w:type="spellStart"/>
      <w:r w:rsidRPr="00CF449F">
        <w:rPr>
          <w:sz w:val="20"/>
          <w:szCs w:val="20"/>
        </w:rPr>
        <w:t>Kristiane</w:t>
      </w:r>
      <w:proofErr w:type="spellEnd"/>
      <w:r w:rsidRPr="00CF449F">
        <w:rPr>
          <w:sz w:val="20"/>
          <w:szCs w:val="20"/>
        </w:rPr>
        <w:t xml:space="preserve"> Vago. </w:t>
      </w:r>
      <w:r w:rsidRPr="00CF449F">
        <w:rPr>
          <w:i/>
          <w:sz w:val="20"/>
          <w:szCs w:val="20"/>
        </w:rPr>
        <w:t>O</w:t>
      </w:r>
      <w:r w:rsidRPr="00CF449F">
        <w:rPr>
          <w:sz w:val="20"/>
          <w:szCs w:val="20"/>
        </w:rPr>
        <w:t xml:space="preserve">s Direitos da Criança e do Adolescente, a Lei da Aprendizagem e o Terceiro Setor. </w:t>
      </w:r>
      <w:r w:rsidRPr="00CF449F">
        <w:rPr>
          <w:i/>
          <w:sz w:val="20"/>
          <w:szCs w:val="20"/>
        </w:rPr>
        <w:t>Revista Jurídica da AMATRA 17ª. Região</w:t>
      </w:r>
      <w:r w:rsidRPr="00CF449F">
        <w:rPr>
          <w:sz w:val="20"/>
          <w:szCs w:val="20"/>
        </w:rPr>
        <w:t>, ano I, v.1, n. 1, p. 69-98, 2004. Disponível em: &lt;http://www.amatra17.org.br/?x=verconteudo&amp;codigo=54&gt;. Acesso em: 10 junho 2016.</w:t>
      </w:r>
    </w:p>
  </w:footnote>
  <w:footnote w:id="23">
    <w:p w:rsidR="00A40542" w:rsidRPr="00F0276A" w:rsidRDefault="00A40542" w:rsidP="00A40542">
      <w:pPr>
        <w:pStyle w:val="SemEspaamento"/>
        <w:jc w:val="both"/>
        <w:rPr>
          <w:sz w:val="20"/>
          <w:szCs w:val="20"/>
        </w:rPr>
      </w:pPr>
      <w:r w:rsidRPr="00F0276A">
        <w:rPr>
          <w:rStyle w:val="Refdenotaderodap"/>
          <w:sz w:val="20"/>
          <w:szCs w:val="20"/>
        </w:rPr>
        <w:footnoteRef/>
      </w:r>
      <w:r w:rsidRPr="00F0276A">
        <w:rPr>
          <w:sz w:val="20"/>
          <w:szCs w:val="20"/>
        </w:rPr>
        <w:t xml:space="preserve"> </w:t>
      </w:r>
      <w:r w:rsidRPr="00D120C8">
        <w:rPr>
          <w:color w:val="auto"/>
          <w:sz w:val="20"/>
          <w:szCs w:val="20"/>
        </w:rPr>
        <w:t xml:space="preserve">CARVALHO, </w:t>
      </w:r>
      <w:r w:rsidRPr="00F0276A">
        <w:rPr>
          <w:sz w:val="20"/>
          <w:szCs w:val="20"/>
        </w:rPr>
        <w:t xml:space="preserve">José Murilo de. </w:t>
      </w:r>
      <w:r w:rsidRPr="00F0276A">
        <w:rPr>
          <w:i/>
          <w:sz w:val="20"/>
          <w:szCs w:val="20"/>
        </w:rPr>
        <w:t>Cidadania no Brasil: o longo caminho</w:t>
      </w:r>
      <w:r w:rsidRPr="00F0276A">
        <w:rPr>
          <w:sz w:val="20"/>
          <w:szCs w:val="20"/>
        </w:rPr>
        <w:t>. 18ª ed. Rio de Janeir</w:t>
      </w:r>
      <w:r>
        <w:rPr>
          <w:sz w:val="20"/>
          <w:szCs w:val="20"/>
        </w:rPr>
        <w:t>o: Civilização Brasileira, 2014, p. 91.</w:t>
      </w:r>
    </w:p>
  </w:footnote>
  <w:footnote w:id="24">
    <w:p w:rsidR="00A40542" w:rsidRPr="00A82D76" w:rsidRDefault="00A40542" w:rsidP="00A82D76">
      <w:pPr>
        <w:pStyle w:val="SemEspaamento"/>
        <w:jc w:val="both"/>
        <w:rPr>
          <w:sz w:val="20"/>
          <w:szCs w:val="20"/>
        </w:rPr>
      </w:pPr>
      <w:r w:rsidRPr="00A82D76">
        <w:rPr>
          <w:sz w:val="20"/>
          <w:szCs w:val="20"/>
          <w:vertAlign w:val="superscript"/>
        </w:rPr>
        <w:footnoteRef/>
      </w:r>
      <w:r w:rsidRPr="00A82D76">
        <w:rPr>
          <w:sz w:val="20"/>
          <w:szCs w:val="20"/>
        </w:rPr>
        <w:t xml:space="preserve"> Ligada ao ministério do Trabalho Indústria e Comércio (antigo MAIC), ela seria administrada pelo CNT, pelos Conselhos Regionais do Trabalho, pelas Juntas de Conciliação e Julgamento e pelos juízes de Direito. </w:t>
      </w:r>
      <w:r w:rsidRPr="00A82D76">
        <w:rPr>
          <w:i/>
          <w:sz w:val="20"/>
          <w:szCs w:val="20"/>
        </w:rPr>
        <w:t>A história da Justiça do Trabalho no Brasil</w:t>
      </w:r>
      <w:r w:rsidRPr="00A82D76">
        <w:rPr>
          <w:sz w:val="20"/>
          <w:szCs w:val="20"/>
        </w:rPr>
        <w:t>: multiplicidades de olhares. Brasília: Tribunal Superior do Trabalho, comissão de documentação, 2011, p. 29.</w:t>
      </w:r>
    </w:p>
  </w:footnote>
  <w:footnote w:id="25">
    <w:p w:rsidR="00A40542" w:rsidRPr="00A82D76" w:rsidRDefault="00A40542" w:rsidP="00A82D76">
      <w:pPr>
        <w:pStyle w:val="SemEspaamento"/>
        <w:jc w:val="both"/>
        <w:rPr>
          <w:sz w:val="20"/>
          <w:szCs w:val="20"/>
        </w:rPr>
      </w:pPr>
      <w:r w:rsidRPr="00A82D76">
        <w:rPr>
          <w:sz w:val="20"/>
          <w:szCs w:val="20"/>
          <w:vertAlign w:val="superscript"/>
        </w:rPr>
        <w:footnoteRef/>
      </w:r>
      <w:r w:rsidRPr="00A82D76">
        <w:rPr>
          <w:sz w:val="20"/>
          <w:szCs w:val="20"/>
        </w:rPr>
        <w:t xml:space="preserve"> Instalada a Justiça do Trabalho, esta já pudesse, no dia seguinte, estar efetivamente funcionando, com seu Conselho Nacional do Trabalho, seus 8 Conselhos Regionais do Trabalho e suas 36 Juntas de Conciliação e Julgamento, composta por magistrados idealistas cuja média etária não ati</w:t>
      </w:r>
      <w:r w:rsidR="00B0288A" w:rsidRPr="00A82D76">
        <w:rPr>
          <w:sz w:val="20"/>
          <w:szCs w:val="20"/>
        </w:rPr>
        <w:t xml:space="preserve">ngia os 30 anos. MARTINS FILHO, Ives Gandra da Silva. Breve história da Justiça do Trabalho. In: FERREIRA, Irany; NASCIMENTO, Amauri Mascaro; MARTINS FILHO, Ives Gandra da Silva. </w:t>
      </w:r>
      <w:r w:rsidR="00B0288A" w:rsidRPr="00A82D76">
        <w:rPr>
          <w:i/>
          <w:sz w:val="20"/>
          <w:szCs w:val="20"/>
        </w:rPr>
        <w:t>História do Trabalho, do Direito do Trabalho e da Justiça do Trabalho</w:t>
      </w:r>
      <w:r w:rsidR="00B0288A" w:rsidRPr="00A82D76">
        <w:rPr>
          <w:sz w:val="20"/>
          <w:szCs w:val="20"/>
        </w:rPr>
        <w:t xml:space="preserve">. São Paulo: LTr, 2011. </w:t>
      </w:r>
      <w:r w:rsidRPr="00A82D76">
        <w:rPr>
          <w:sz w:val="20"/>
          <w:szCs w:val="20"/>
        </w:rPr>
        <w:t>p. 137.</w:t>
      </w:r>
    </w:p>
  </w:footnote>
  <w:footnote w:id="26">
    <w:p w:rsidR="00A40542" w:rsidRPr="00A82D76" w:rsidRDefault="00A40542" w:rsidP="00A82D76">
      <w:pPr>
        <w:pStyle w:val="SemEspaamento"/>
        <w:jc w:val="both"/>
        <w:rPr>
          <w:i/>
          <w:color w:val="FF0000"/>
          <w:sz w:val="20"/>
          <w:szCs w:val="20"/>
        </w:rPr>
      </w:pPr>
      <w:r w:rsidRPr="00D120C8">
        <w:rPr>
          <w:color w:val="auto"/>
          <w:sz w:val="20"/>
          <w:szCs w:val="20"/>
          <w:vertAlign w:val="superscript"/>
        </w:rPr>
        <w:footnoteRef/>
      </w:r>
      <w:r w:rsidR="00A82D76" w:rsidRPr="00D120C8">
        <w:rPr>
          <w:i/>
          <w:color w:val="auto"/>
          <w:sz w:val="20"/>
          <w:szCs w:val="20"/>
        </w:rPr>
        <w:t xml:space="preserve"> </w:t>
      </w:r>
      <w:r w:rsidRPr="00D120C8">
        <w:rPr>
          <w:i/>
          <w:color w:val="auto"/>
          <w:sz w:val="20"/>
          <w:szCs w:val="20"/>
        </w:rPr>
        <w:t>A história da Justiça do Trabalho no Brasil</w:t>
      </w:r>
      <w:r w:rsidRPr="00A82D76">
        <w:rPr>
          <w:sz w:val="20"/>
          <w:szCs w:val="20"/>
        </w:rPr>
        <w:t xml:space="preserve">: multiplicidades de olhares. </w:t>
      </w:r>
      <w:r w:rsidR="005C3922" w:rsidRPr="00A82D76">
        <w:rPr>
          <w:sz w:val="20"/>
          <w:szCs w:val="20"/>
        </w:rPr>
        <w:t>Brasília: Tribunal Superior do Trabalho, comissão de documentação, 2011.</w:t>
      </w:r>
      <w:r w:rsidRPr="00A82D76">
        <w:rPr>
          <w:sz w:val="20"/>
          <w:szCs w:val="20"/>
        </w:rPr>
        <w:t xml:space="preserve"> p. 30.</w:t>
      </w:r>
    </w:p>
  </w:footnote>
  <w:footnote w:id="27">
    <w:p w:rsidR="00A40542" w:rsidRPr="00856F31" w:rsidRDefault="00A40542" w:rsidP="00856F31">
      <w:pPr>
        <w:pStyle w:val="SemEspaamento"/>
        <w:jc w:val="both"/>
        <w:rPr>
          <w:sz w:val="20"/>
          <w:szCs w:val="20"/>
        </w:rPr>
      </w:pPr>
      <w:r w:rsidRPr="00856F31">
        <w:rPr>
          <w:sz w:val="20"/>
          <w:szCs w:val="20"/>
          <w:vertAlign w:val="superscript"/>
        </w:rPr>
        <w:footnoteRef/>
      </w:r>
      <w:r w:rsidRPr="00856F31">
        <w:rPr>
          <w:sz w:val="20"/>
          <w:szCs w:val="20"/>
        </w:rPr>
        <w:t xml:space="preserve"> O TRT 13, com sede em João Pessoa e Jurisdição na Paraíba e no Rio Grande do Norte, foi criado pela Lei nº 7.324, de 18 de junho de 1985, com sete Juntas de Conciliação e Julgamento: três na Paraíba (2 em João Pessoa e 1 em Campina Grande) e quatro no Rio Grande do Norte (2 em Natal, 1 em Mossoró e 1 em Macau). Ibidem, p. 336.</w:t>
      </w:r>
    </w:p>
  </w:footnote>
  <w:footnote w:id="28">
    <w:p w:rsidR="00A40542" w:rsidRPr="0068364D" w:rsidRDefault="00A40542" w:rsidP="00856F31">
      <w:pPr>
        <w:pStyle w:val="SemEspaamento"/>
        <w:jc w:val="both"/>
      </w:pPr>
      <w:r w:rsidRPr="00856F31">
        <w:rPr>
          <w:sz w:val="20"/>
          <w:szCs w:val="20"/>
          <w:vertAlign w:val="superscript"/>
        </w:rPr>
        <w:footnoteRef/>
      </w:r>
      <w:r w:rsidRPr="00856F31">
        <w:rPr>
          <w:sz w:val="20"/>
          <w:szCs w:val="20"/>
        </w:rPr>
        <w:t xml:space="preserve"> Ibidem, p. 338.</w:t>
      </w:r>
    </w:p>
  </w:footnote>
  <w:footnote w:id="29">
    <w:p w:rsidR="00856F31" w:rsidRPr="00D120C8" w:rsidRDefault="00856F31" w:rsidP="00856F31">
      <w:pPr>
        <w:pStyle w:val="SemEspaamento"/>
        <w:rPr>
          <w:color w:val="auto"/>
          <w:sz w:val="20"/>
          <w:szCs w:val="20"/>
        </w:rPr>
      </w:pPr>
      <w:r w:rsidRPr="00D120C8">
        <w:rPr>
          <w:color w:val="auto"/>
          <w:sz w:val="20"/>
          <w:szCs w:val="20"/>
          <w:vertAlign w:val="superscript"/>
        </w:rPr>
        <w:footnoteRef/>
      </w:r>
      <w:r w:rsidRPr="00D120C8">
        <w:rPr>
          <w:color w:val="auto"/>
          <w:sz w:val="20"/>
          <w:szCs w:val="20"/>
        </w:rPr>
        <w:t xml:space="preserve"> TOSI, Giuseppe. </w:t>
      </w:r>
      <w:r w:rsidRPr="00D120C8">
        <w:rPr>
          <w:i/>
          <w:color w:val="auto"/>
          <w:sz w:val="20"/>
          <w:szCs w:val="20"/>
        </w:rPr>
        <w:t>Terra e salário para quem trabalha:</w:t>
      </w:r>
      <w:r w:rsidRPr="00D120C8">
        <w:rPr>
          <w:color w:val="auto"/>
          <w:sz w:val="20"/>
          <w:szCs w:val="20"/>
        </w:rPr>
        <w:t xml:space="preserve"> um estudo sobre os conflitos sociais no Brejo paraibano. 1988. 266 f. Dissertação (Mestrado em Sociologia Rural) - Universidade Federal da Paraíba. Campina Grande.</w:t>
      </w:r>
    </w:p>
  </w:footnote>
  <w:footnote w:id="30">
    <w:p w:rsidR="00856F31" w:rsidRPr="00CF449F" w:rsidRDefault="00856F31" w:rsidP="00856F31">
      <w:pPr>
        <w:pStyle w:val="SemEspaamento"/>
        <w:jc w:val="both"/>
        <w:rPr>
          <w:sz w:val="20"/>
          <w:szCs w:val="20"/>
        </w:rPr>
      </w:pPr>
      <w:r w:rsidRPr="00D120C8">
        <w:rPr>
          <w:color w:val="auto"/>
          <w:sz w:val="20"/>
          <w:szCs w:val="20"/>
          <w:vertAlign w:val="superscript"/>
        </w:rPr>
        <w:footnoteRef/>
      </w:r>
      <w:r w:rsidRPr="00D120C8">
        <w:rPr>
          <w:color w:val="auto"/>
          <w:sz w:val="20"/>
          <w:szCs w:val="20"/>
        </w:rPr>
        <w:t xml:space="preserve"> COSTA, Lidineide Vieira da. “Algodão entre cristais no conflito capital-trabalho”: trabalhadores e patronato frente </w:t>
      </w:r>
      <w:r w:rsidRPr="005C3922">
        <w:rPr>
          <w:sz w:val="20"/>
          <w:szCs w:val="20"/>
        </w:rPr>
        <w:t>à Junta de Conciliação e Julgamento de Guarabira – PB no ano de 1987. 2015. 75 f. Trabalho de Conclusão de Curso (Graduação em História) – Universidade</w:t>
      </w:r>
      <w:r>
        <w:rPr>
          <w:sz w:val="20"/>
          <w:szCs w:val="20"/>
        </w:rPr>
        <w:t xml:space="preserve"> Estadual da Paraíba, Guarabira.</w:t>
      </w:r>
    </w:p>
  </w:footnote>
  <w:footnote w:id="31">
    <w:p w:rsidR="004D1556" w:rsidRDefault="004D1556" w:rsidP="00CF449F">
      <w:pPr>
        <w:pStyle w:val="SemEspaamento"/>
      </w:pPr>
      <w:r w:rsidRPr="00CF449F">
        <w:rPr>
          <w:sz w:val="20"/>
          <w:szCs w:val="20"/>
          <w:vertAlign w:val="superscript"/>
        </w:rPr>
        <w:footnoteRef/>
      </w:r>
      <w:r w:rsidRPr="00CF449F">
        <w:rPr>
          <w:sz w:val="20"/>
          <w:szCs w:val="20"/>
        </w:rPr>
        <w:t xml:space="preserve"> Ibidem, p. 25.</w:t>
      </w:r>
    </w:p>
  </w:footnote>
  <w:footnote w:id="32">
    <w:p w:rsidR="004D1556" w:rsidRPr="007056A9" w:rsidRDefault="004D1556" w:rsidP="007056A9">
      <w:pPr>
        <w:pStyle w:val="SemEspaamento"/>
        <w:jc w:val="both"/>
        <w:rPr>
          <w:sz w:val="20"/>
          <w:szCs w:val="20"/>
        </w:rPr>
      </w:pPr>
      <w:r w:rsidRPr="007056A9">
        <w:rPr>
          <w:sz w:val="20"/>
          <w:szCs w:val="20"/>
          <w:vertAlign w:val="superscript"/>
        </w:rPr>
        <w:footnoteRef/>
      </w:r>
      <w:r w:rsidRPr="007056A9">
        <w:rPr>
          <w:sz w:val="20"/>
          <w:szCs w:val="20"/>
        </w:rPr>
        <w:t xml:space="preserve"> COSTA, Lidineide Vieira da. </w:t>
      </w:r>
      <w:r w:rsidRPr="007056A9">
        <w:rPr>
          <w:i/>
          <w:sz w:val="20"/>
          <w:szCs w:val="20"/>
        </w:rPr>
        <w:t>op. cit.</w:t>
      </w:r>
      <w:r w:rsidRPr="007056A9">
        <w:rPr>
          <w:sz w:val="20"/>
          <w:szCs w:val="20"/>
        </w:rPr>
        <w:t>, p. 28.</w:t>
      </w:r>
    </w:p>
  </w:footnote>
  <w:footnote w:id="33">
    <w:p w:rsidR="004D1556" w:rsidRPr="007056A9" w:rsidRDefault="004D1556" w:rsidP="007056A9">
      <w:pPr>
        <w:pStyle w:val="SemEspaamento"/>
        <w:jc w:val="both"/>
        <w:rPr>
          <w:sz w:val="20"/>
          <w:szCs w:val="20"/>
        </w:rPr>
      </w:pPr>
      <w:r w:rsidRPr="007056A9">
        <w:rPr>
          <w:sz w:val="20"/>
          <w:szCs w:val="20"/>
          <w:vertAlign w:val="superscript"/>
        </w:rPr>
        <w:footnoteRef/>
      </w:r>
      <w:r w:rsidRPr="007056A9">
        <w:rPr>
          <w:sz w:val="20"/>
          <w:szCs w:val="20"/>
        </w:rPr>
        <w:t xml:space="preserve"> GOLDENSTEIN, 1994 </w:t>
      </w:r>
      <w:r w:rsidRPr="007056A9">
        <w:rPr>
          <w:i/>
          <w:sz w:val="20"/>
          <w:szCs w:val="20"/>
        </w:rPr>
        <w:t>apud</w:t>
      </w:r>
      <w:r w:rsidRPr="007056A9">
        <w:rPr>
          <w:sz w:val="20"/>
          <w:szCs w:val="20"/>
        </w:rPr>
        <w:t xml:space="preserve"> MACIEL, David. </w:t>
      </w:r>
      <w:r w:rsidRPr="007056A9">
        <w:rPr>
          <w:i/>
          <w:sz w:val="20"/>
          <w:szCs w:val="20"/>
        </w:rPr>
        <w:t>Democratização e Manutenção da Ordem na Transição da Ditadura Militar à Nova República (1974-1985)</w:t>
      </w:r>
      <w:r w:rsidRPr="007056A9">
        <w:rPr>
          <w:sz w:val="20"/>
          <w:szCs w:val="20"/>
        </w:rPr>
        <w:t>. 1999. 408f. Dissertação (Mestrado em História) – Universidade Federal de Goiás. Goiânia, 1999. p. 342.</w:t>
      </w:r>
    </w:p>
  </w:footnote>
  <w:footnote w:id="34">
    <w:p w:rsidR="004D1556" w:rsidRPr="007056A9" w:rsidRDefault="004D1556" w:rsidP="007056A9">
      <w:pPr>
        <w:pStyle w:val="SemEspaamento"/>
        <w:jc w:val="both"/>
        <w:rPr>
          <w:sz w:val="20"/>
          <w:szCs w:val="20"/>
        </w:rPr>
      </w:pPr>
      <w:r w:rsidRPr="00D120C8">
        <w:rPr>
          <w:color w:val="auto"/>
          <w:sz w:val="20"/>
          <w:szCs w:val="20"/>
          <w:vertAlign w:val="superscript"/>
        </w:rPr>
        <w:footnoteRef/>
      </w:r>
      <w:r w:rsidRPr="00D120C8">
        <w:rPr>
          <w:color w:val="auto"/>
          <w:sz w:val="20"/>
          <w:szCs w:val="20"/>
        </w:rPr>
        <w:t xml:space="preserve"> MACIEL, David</w:t>
      </w:r>
      <w:r w:rsidRPr="007056A9">
        <w:rPr>
          <w:sz w:val="20"/>
          <w:szCs w:val="20"/>
        </w:rPr>
        <w:t xml:space="preserve">. </w:t>
      </w:r>
      <w:r w:rsidRPr="007056A9">
        <w:rPr>
          <w:i/>
          <w:sz w:val="20"/>
          <w:szCs w:val="20"/>
        </w:rPr>
        <w:t>Democratização e Manutenção da Ordem na Transição da Ditadura Militar à Nova República (1974-1985)</w:t>
      </w:r>
      <w:r w:rsidRPr="007056A9">
        <w:rPr>
          <w:sz w:val="20"/>
          <w:szCs w:val="20"/>
        </w:rPr>
        <w:t>. 1999. 408f. Dissertação (Mestrado em História) – Universidade Federal de Goiás. Goiânia, 1999.</w:t>
      </w:r>
    </w:p>
  </w:footnote>
  <w:footnote w:id="35">
    <w:p w:rsidR="004D1556" w:rsidRPr="007056A9" w:rsidRDefault="004D1556" w:rsidP="007056A9">
      <w:pPr>
        <w:pStyle w:val="SemEspaamento"/>
        <w:jc w:val="both"/>
        <w:rPr>
          <w:sz w:val="20"/>
          <w:szCs w:val="20"/>
        </w:rPr>
      </w:pPr>
      <w:r w:rsidRPr="007056A9">
        <w:rPr>
          <w:rStyle w:val="Refdenotaderodap"/>
          <w:sz w:val="20"/>
          <w:szCs w:val="20"/>
        </w:rPr>
        <w:footnoteRef/>
      </w:r>
      <w:r w:rsidRPr="007056A9">
        <w:rPr>
          <w:sz w:val="20"/>
          <w:szCs w:val="20"/>
        </w:rPr>
        <w:t xml:space="preserve"> Ibidem, p. 343.</w:t>
      </w:r>
    </w:p>
  </w:footnote>
  <w:footnote w:id="36">
    <w:p w:rsidR="004D1556" w:rsidRPr="00CF449F" w:rsidRDefault="004D1556" w:rsidP="007056A9">
      <w:pPr>
        <w:pStyle w:val="SemEspaamento"/>
        <w:jc w:val="both"/>
      </w:pPr>
      <w:r w:rsidRPr="007056A9">
        <w:rPr>
          <w:rStyle w:val="Refdenotaderodap"/>
          <w:sz w:val="20"/>
          <w:szCs w:val="20"/>
        </w:rPr>
        <w:footnoteRef/>
      </w:r>
      <w:r w:rsidRPr="007056A9">
        <w:rPr>
          <w:sz w:val="20"/>
          <w:szCs w:val="20"/>
        </w:rPr>
        <w:t xml:space="preserve"> Ibidem.</w:t>
      </w:r>
    </w:p>
  </w:footnote>
  <w:footnote w:id="37">
    <w:p w:rsidR="004D1556" w:rsidRPr="00CF449F" w:rsidRDefault="004D1556" w:rsidP="00CF449F">
      <w:pPr>
        <w:pStyle w:val="SemEspaamento"/>
        <w:rPr>
          <w:sz w:val="20"/>
          <w:szCs w:val="20"/>
        </w:rPr>
      </w:pPr>
      <w:r w:rsidRPr="00CF449F">
        <w:rPr>
          <w:rStyle w:val="Refdenotaderodap"/>
          <w:sz w:val="20"/>
          <w:szCs w:val="20"/>
        </w:rPr>
        <w:footnoteRef/>
      </w:r>
      <w:r w:rsidRPr="00CF449F">
        <w:rPr>
          <w:sz w:val="20"/>
          <w:szCs w:val="20"/>
        </w:rPr>
        <w:t xml:space="preserve"> Ibidem, p. 259.</w:t>
      </w:r>
    </w:p>
  </w:footnote>
  <w:footnote w:id="38">
    <w:p w:rsidR="004D1556" w:rsidRPr="00CF449F" w:rsidRDefault="004D1556" w:rsidP="00CF449F">
      <w:pPr>
        <w:pStyle w:val="SemEspaamento"/>
        <w:rPr>
          <w:sz w:val="20"/>
          <w:szCs w:val="20"/>
        </w:rPr>
      </w:pPr>
      <w:r w:rsidRPr="00CF449F">
        <w:rPr>
          <w:rStyle w:val="Refdenotaderodap"/>
          <w:sz w:val="20"/>
          <w:szCs w:val="20"/>
        </w:rPr>
        <w:footnoteRef/>
      </w:r>
      <w:r w:rsidRPr="00CF449F">
        <w:rPr>
          <w:sz w:val="20"/>
          <w:szCs w:val="20"/>
        </w:rPr>
        <w:t xml:space="preserve"> Ibidem, p. 160.</w:t>
      </w:r>
    </w:p>
  </w:footnote>
  <w:footnote w:id="39">
    <w:p w:rsidR="004D1556" w:rsidRPr="00CF449F" w:rsidRDefault="004D1556" w:rsidP="00CF449F">
      <w:pPr>
        <w:pStyle w:val="SemEspaamento"/>
        <w:rPr>
          <w:sz w:val="20"/>
          <w:szCs w:val="20"/>
        </w:rPr>
      </w:pPr>
      <w:r w:rsidRPr="00CF449F">
        <w:rPr>
          <w:sz w:val="20"/>
          <w:szCs w:val="20"/>
          <w:vertAlign w:val="superscript"/>
        </w:rPr>
        <w:footnoteRef/>
      </w:r>
      <w:r w:rsidRPr="00CF449F">
        <w:rPr>
          <w:sz w:val="20"/>
          <w:szCs w:val="20"/>
        </w:rPr>
        <w:t xml:space="preserve">TOSI, Giuseppe. </w:t>
      </w:r>
      <w:r w:rsidRPr="00CF449F">
        <w:rPr>
          <w:i/>
          <w:sz w:val="20"/>
          <w:szCs w:val="20"/>
        </w:rPr>
        <w:t>op. cit.</w:t>
      </w:r>
      <w:r w:rsidRPr="00CF449F">
        <w:rPr>
          <w:sz w:val="20"/>
          <w:szCs w:val="20"/>
        </w:rPr>
        <w:t>, p. 44.</w:t>
      </w:r>
    </w:p>
  </w:footnote>
  <w:footnote w:id="40">
    <w:p w:rsidR="004D1556" w:rsidRPr="00CF449F" w:rsidRDefault="004D1556" w:rsidP="00CF449F">
      <w:pPr>
        <w:pStyle w:val="SemEspaamento"/>
        <w:rPr>
          <w:sz w:val="20"/>
          <w:szCs w:val="20"/>
        </w:rPr>
      </w:pPr>
      <w:r w:rsidRPr="00CF449F">
        <w:rPr>
          <w:sz w:val="20"/>
          <w:szCs w:val="20"/>
          <w:vertAlign w:val="superscript"/>
        </w:rPr>
        <w:footnoteRef/>
      </w:r>
      <w:r w:rsidRPr="00CF449F">
        <w:rPr>
          <w:sz w:val="20"/>
          <w:szCs w:val="20"/>
        </w:rPr>
        <w:t xml:space="preserve"> Ibidem, p. 175.</w:t>
      </w:r>
    </w:p>
  </w:footnote>
  <w:footnote w:id="41">
    <w:p w:rsidR="004D1556" w:rsidRDefault="004D1556" w:rsidP="00CF449F">
      <w:pPr>
        <w:pStyle w:val="SemEspaamento"/>
      </w:pPr>
      <w:r w:rsidRPr="00CF449F">
        <w:rPr>
          <w:sz w:val="20"/>
          <w:szCs w:val="20"/>
          <w:vertAlign w:val="superscript"/>
        </w:rPr>
        <w:footnoteRef/>
      </w:r>
      <w:r w:rsidRPr="00CF449F">
        <w:rPr>
          <w:sz w:val="20"/>
          <w:szCs w:val="20"/>
        </w:rPr>
        <w:t xml:space="preserve"> A maior parte destas iniciativas provinha do grupo de lideranças da Igreja, militantes da Pastoral Rural e das CEBs, em colaboração com os “serviços” e com outros centros de assessoria. Ibidem, p. 176.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288753"/>
      <w:docPartObj>
        <w:docPartGallery w:val="Page Numbers (Top of Page)"/>
        <w:docPartUnique/>
      </w:docPartObj>
    </w:sdtPr>
    <w:sdtContent>
      <w:p w:rsidR="0087723C" w:rsidRDefault="0087723C">
        <w:pPr>
          <w:pStyle w:val="Cabealho"/>
          <w:jc w:val="right"/>
        </w:pPr>
        <w:r>
          <w:fldChar w:fldCharType="begin"/>
        </w:r>
        <w:r>
          <w:instrText>PAGE   \* MERGEFORMAT</w:instrText>
        </w:r>
        <w:r>
          <w:fldChar w:fldCharType="separate"/>
        </w:r>
        <w:r>
          <w:rPr>
            <w:noProof/>
          </w:rPr>
          <w:t>15</w:t>
        </w:r>
        <w:r>
          <w:fldChar w:fldCharType="end"/>
        </w:r>
      </w:p>
    </w:sdtContent>
  </w:sdt>
  <w:p w:rsidR="0087723C" w:rsidRDefault="0087723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DE"/>
    <w:rsid w:val="000516BB"/>
    <w:rsid w:val="000E02B5"/>
    <w:rsid w:val="00154803"/>
    <w:rsid w:val="001671BC"/>
    <w:rsid w:val="00191D3E"/>
    <w:rsid w:val="001B2AA2"/>
    <w:rsid w:val="00241668"/>
    <w:rsid w:val="002C057E"/>
    <w:rsid w:val="00317278"/>
    <w:rsid w:val="00341639"/>
    <w:rsid w:val="00364A19"/>
    <w:rsid w:val="00391D62"/>
    <w:rsid w:val="004459C2"/>
    <w:rsid w:val="004835CD"/>
    <w:rsid w:val="004D0E8B"/>
    <w:rsid w:val="004D1556"/>
    <w:rsid w:val="00534BCD"/>
    <w:rsid w:val="00550DF7"/>
    <w:rsid w:val="00564169"/>
    <w:rsid w:val="00576393"/>
    <w:rsid w:val="005B4F7D"/>
    <w:rsid w:val="005C3922"/>
    <w:rsid w:val="005F2C49"/>
    <w:rsid w:val="00606496"/>
    <w:rsid w:val="00632A57"/>
    <w:rsid w:val="006703B5"/>
    <w:rsid w:val="006B5CB4"/>
    <w:rsid w:val="006D5355"/>
    <w:rsid w:val="006F7937"/>
    <w:rsid w:val="007056A9"/>
    <w:rsid w:val="007449BB"/>
    <w:rsid w:val="007B7055"/>
    <w:rsid w:val="00805F9E"/>
    <w:rsid w:val="008329B5"/>
    <w:rsid w:val="00856F31"/>
    <w:rsid w:val="0087723C"/>
    <w:rsid w:val="008F6782"/>
    <w:rsid w:val="009D7E62"/>
    <w:rsid w:val="009E0546"/>
    <w:rsid w:val="00A40542"/>
    <w:rsid w:val="00A82385"/>
    <w:rsid w:val="00A82D76"/>
    <w:rsid w:val="00A939BD"/>
    <w:rsid w:val="00AA4019"/>
    <w:rsid w:val="00B01940"/>
    <w:rsid w:val="00B0288A"/>
    <w:rsid w:val="00BB74EF"/>
    <w:rsid w:val="00BC0345"/>
    <w:rsid w:val="00C0774B"/>
    <w:rsid w:val="00C435E2"/>
    <w:rsid w:val="00CF449F"/>
    <w:rsid w:val="00D120C8"/>
    <w:rsid w:val="00D24C14"/>
    <w:rsid w:val="00D60174"/>
    <w:rsid w:val="00D8603B"/>
    <w:rsid w:val="00D95EDF"/>
    <w:rsid w:val="00DC2AEE"/>
    <w:rsid w:val="00E15EDF"/>
    <w:rsid w:val="00EE086F"/>
    <w:rsid w:val="00F06210"/>
    <w:rsid w:val="00F22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D33BA-CCC6-4262-A741-B46D0CFD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228DE"/>
    <w:pPr>
      <w:spacing w:before="100" w:beforeAutospacing="1" w:after="100" w:afterAutospacing="1" w:line="240" w:lineRule="auto"/>
    </w:pPr>
    <w:rPr>
      <w:rFonts w:eastAsia="Times New Roman" w:cs="Times New Roman"/>
      <w:szCs w:val="24"/>
      <w:lang w:eastAsia="pt-BR"/>
    </w:rPr>
  </w:style>
  <w:style w:type="character" w:styleId="Forte">
    <w:name w:val="Strong"/>
    <w:basedOn w:val="Fontepargpadro"/>
    <w:uiPriority w:val="22"/>
    <w:qFormat/>
    <w:rsid w:val="00F228DE"/>
    <w:rPr>
      <w:b/>
      <w:bCs/>
    </w:rPr>
  </w:style>
  <w:style w:type="paragraph" w:styleId="Textodenotaderodap">
    <w:name w:val="footnote text"/>
    <w:basedOn w:val="Normal"/>
    <w:link w:val="TextodenotaderodapChar"/>
    <w:rsid w:val="00EE086F"/>
    <w:pPr>
      <w:spacing w:after="0" w:line="240" w:lineRule="auto"/>
    </w:pPr>
    <w:rPr>
      <w:rFonts w:eastAsia="Times New Roman" w:cs="Times New Roman"/>
      <w:sz w:val="20"/>
      <w:szCs w:val="20"/>
      <w:lang w:eastAsia="pt-BR"/>
    </w:rPr>
  </w:style>
  <w:style w:type="character" w:customStyle="1" w:styleId="TextodenotaderodapChar">
    <w:name w:val="Texto de nota de rodapé Char"/>
    <w:basedOn w:val="Fontepargpadro"/>
    <w:link w:val="Textodenotaderodap"/>
    <w:rsid w:val="00EE086F"/>
    <w:rPr>
      <w:rFonts w:eastAsia="Times New Roman" w:cs="Times New Roman"/>
      <w:sz w:val="20"/>
      <w:szCs w:val="20"/>
      <w:lang w:eastAsia="pt-BR"/>
    </w:rPr>
  </w:style>
  <w:style w:type="character" w:styleId="Refdenotaderodap">
    <w:name w:val="footnote reference"/>
    <w:rsid w:val="00EE086F"/>
    <w:rPr>
      <w:vertAlign w:val="superscript"/>
    </w:rPr>
  </w:style>
  <w:style w:type="paragraph" w:styleId="SemEspaamento">
    <w:name w:val="No Spacing"/>
    <w:uiPriority w:val="1"/>
    <w:qFormat/>
    <w:rsid w:val="00391D62"/>
    <w:pPr>
      <w:spacing w:after="0" w:line="240" w:lineRule="auto"/>
    </w:pPr>
    <w:rPr>
      <w:rFonts w:eastAsia="Times New Roman" w:cs="Times New Roman"/>
      <w:color w:val="000000"/>
      <w:szCs w:val="24"/>
      <w:lang w:eastAsia="pt-BR"/>
    </w:rPr>
  </w:style>
  <w:style w:type="paragraph" w:styleId="Cabealho">
    <w:name w:val="header"/>
    <w:basedOn w:val="Normal"/>
    <w:link w:val="CabealhoChar"/>
    <w:uiPriority w:val="99"/>
    <w:unhideWhenUsed/>
    <w:rsid w:val="008772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723C"/>
  </w:style>
  <w:style w:type="paragraph" w:styleId="Rodap">
    <w:name w:val="footer"/>
    <w:basedOn w:val="Normal"/>
    <w:link w:val="RodapChar"/>
    <w:uiPriority w:val="99"/>
    <w:unhideWhenUsed/>
    <w:rsid w:val="0087723C"/>
    <w:pPr>
      <w:tabs>
        <w:tab w:val="center" w:pos="4252"/>
        <w:tab w:val="right" w:pos="8504"/>
      </w:tabs>
      <w:spacing w:after="0" w:line="240" w:lineRule="auto"/>
    </w:pPr>
  </w:style>
  <w:style w:type="character" w:customStyle="1" w:styleId="RodapChar">
    <w:name w:val="Rodapé Char"/>
    <w:basedOn w:val="Fontepargpadro"/>
    <w:link w:val="Rodap"/>
    <w:uiPriority w:val="99"/>
    <w:rsid w:val="00877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leis/1950-1969/L421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D566C-7D2B-452C-AD34-DB3803D2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15</Pages>
  <Words>4261</Words>
  <Characters>23011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diognnys cardoso</dc:creator>
  <cp:keywords/>
  <dc:description/>
  <cp:lastModifiedBy>diognnys cardoso</cp:lastModifiedBy>
  <cp:revision>24</cp:revision>
  <dcterms:created xsi:type="dcterms:W3CDTF">2017-04-20T00:46:00Z</dcterms:created>
  <dcterms:modified xsi:type="dcterms:W3CDTF">2017-04-28T19:19:00Z</dcterms:modified>
</cp:coreProperties>
</file>