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7A" w:rsidRDefault="0040423C" w:rsidP="007545EE">
      <w:pPr>
        <w:spacing w:after="150" w:line="360" w:lineRule="auto"/>
        <w:jc w:val="both"/>
        <w:textAlignment w:val="baseline"/>
        <w:rPr>
          <w:b/>
          <w:bCs/>
        </w:rPr>
      </w:pPr>
      <w:r>
        <w:rPr>
          <w:b/>
          <w:bCs/>
        </w:rPr>
        <w:t xml:space="preserve">ST 08- </w:t>
      </w:r>
      <w:r w:rsidR="00F055AB" w:rsidRPr="0004632D">
        <w:rPr>
          <w:b/>
          <w:bCs/>
        </w:rPr>
        <w:t>Lei de cotas de gênero nas eleições brasileiras</w:t>
      </w:r>
      <w:r w:rsidR="002B4E56" w:rsidRPr="0004632D">
        <w:rPr>
          <w:b/>
          <w:bCs/>
        </w:rPr>
        <w:t xml:space="preserve">: </w:t>
      </w:r>
      <w:r w:rsidR="002F7C36">
        <w:rPr>
          <w:b/>
          <w:bCs/>
        </w:rPr>
        <w:t>I</w:t>
      </w:r>
      <w:r w:rsidR="00953BC5" w:rsidRPr="0004632D">
        <w:rPr>
          <w:b/>
          <w:bCs/>
        </w:rPr>
        <w:t>nclusão da mulher na política</w:t>
      </w:r>
      <w:r w:rsidR="002F7C36">
        <w:rPr>
          <w:b/>
          <w:bCs/>
        </w:rPr>
        <w:t>?</w:t>
      </w:r>
      <w:r w:rsidR="002B4E56" w:rsidRPr="0004632D">
        <w:rPr>
          <w:b/>
          <w:bCs/>
        </w:rPr>
        <w:t xml:space="preserve"> </w:t>
      </w:r>
    </w:p>
    <w:p w:rsidR="00A21774" w:rsidRDefault="00A21774" w:rsidP="007545EE">
      <w:pPr>
        <w:spacing w:after="150" w:line="360" w:lineRule="auto"/>
        <w:jc w:val="both"/>
        <w:textAlignment w:val="baseline"/>
        <w:rPr>
          <w:b/>
          <w:bCs/>
        </w:rPr>
      </w:pPr>
    </w:p>
    <w:p w:rsidR="0004632D" w:rsidRPr="0004632D" w:rsidRDefault="0004632D" w:rsidP="007545EE">
      <w:pPr>
        <w:spacing w:after="150" w:line="360" w:lineRule="auto"/>
        <w:jc w:val="right"/>
        <w:textAlignment w:val="baseline"/>
        <w:rPr>
          <w:b/>
          <w:bCs/>
        </w:rPr>
      </w:pPr>
      <w:proofErr w:type="spellStart"/>
      <w:r>
        <w:rPr>
          <w:b/>
          <w:bCs/>
        </w:rPr>
        <w:t>Yunna</w:t>
      </w:r>
      <w:proofErr w:type="spellEnd"/>
      <w:r>
        <w:rPr>
          <w:b/>
          <w:bCs/>
        </w:rPr>
        <w:t xml:space="preserve"> D’Ávila Carvalho Batista</w:t>
      </w:r>
      <w:r w:rsidR="00806648">
        <w:rPr>
          <w:rStyle w:val="Refdenotaderodap"/>
          <w:b/>
          <w:bCs/>
        </w:rPr>
        <w:footnoteReference w:id="1"/>
      </w:r>
    </w:p>
    <w:p w:rsidR="00A21774" w:rsidRDefault="00A21774" w:rsidP="007545EE">
      <w:pPr>
        <w:spacing w:after="150" w:line="360" w:lineRule="auto"/>
        <w:jc w:val="both"/>
        <w:textAlignment w:val="baseline"/>
        <w:rPr>
          <w:bCs/>
        </w:rPr>
      </w:pPr>
    </w:p>
    <w:p w:rsidR="00A21774" w:rsidRDefault="00A21774" w:rsidP="007545EE">
      <w:pPr>
        <w:spacing w:after="150" w:line="360" w:lineRule="auto"/>
        <w:jc w:val="both"/>
        <w:textAlignment w:val="baseline"/>
        <w:rPr>
          <w:b/>
          <w:bCs/>
        </w:rPr>
      </w:pPr>
      <w:r>
        <w:rPr>
          <w:b/>
          <w:bCs/>
        </w:rPr>
        <w:t>RESUMO</w:t>
      </w:r>
    </w:p>
    <w:p w:rsidR="00F7427A" w:rsidRDefault="00F7427A" w:rsidP="00F7427A">
      <w:pPr>
        <w:spacing w:after="150" w:line="240" w:lineRule="auto"/>
        <w:jc w:val="both"/>
        <w:textAlignment w:val="baseline"/>
        <w:rPr>
          <w:bCs/>
        </w:rPr>
      </w:pPr>
      <w:r>
        <w:t>A participação política, como base da legitimidade da democracia sugere uma igualdade de gênero nos cargos políticos e por isso torna-se importante a presença de leis que fomentem maior presença feminina dentro da política.</w:t>
      </w:r>
      <w:r w:rsidRPr="003848E4">
        <w:t xml:space="preserve"> </w:t>
      </w:r>
      <w:r>
        <w:t xml:space="preserve">A Lei das eleições, que determina um percentual de no mínimo 30% de cotas para as mulheres, de fato provocou uma abertura significante no aumento de mulheres na disputa por cargos eleitorais. No entanto, o que se pretende é analisar os motivos que provocam números tão desproporcionais nos resultados eleitorais, pois esse aumento de candidatas não possui relação diretamente proporcional </w:t>
      </w:r>
      <w:r w:rsidR="00DD1D42">
        <w:t xml:space="preserve">ao número de mulheres eleitas. </w:t>
      </w:r>
      <w:r w:rsidR="0095619E">
        <w:t>O traba</w:t>
      </w:r>
      <w:r w:rsidR="005406B3">
        <w:t>l</w:t>
      </w:r>
      <w:r w:rsidR="0095619E">
        <w:t>ho</w:t>
      </w:r>
      <w:r>
        <w:t xml:space="preserve"> é de cunho descritivo-explicativo, uma vez que se propõe descrever e interpretar o fenômeno social referente à baixa representatividade da mulher na política.</w:t>
      </w:r>
      <w:r w:rsidR="00A21774" w:rsidRPr="00A21774">
        <w:t xml:space="preserve"> </w:t>
      </w:r>
    </w:p>
    <w:p w:rsidR="00D04F04" w:rsidRDefault="00D04F04" w:rsidP="007545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Palavras-chave: </w:t>
      </w:r>
      <w:r w:rsidR="00234458">
        <w:rPr>
          <w:b/>
          <w:bCs/>
        </w:rPr>
        <w:t>Cotas de gênero</w:t>
      </w:r>
      <w:r w:rsidR="003E1687">
        <w:rPr>
          <w:b/>
          <w:bCs/>
        </w:rPr>
        <w:t>;</w:t>
      </w:r>
      <w:r w:rsidR="004E76AF">
        <w:rPr>
          <w:b/>
          <w:bCs/>
        </w:rPr>
        <w:t xml:space="preserve"> Mulher na política;</w:t>
      </w:r>
      <w:r w:rsidR="00234458">
        <w:rPr>
          <w:b/>
          <w:bCs/>
        </w:rPr>
        <w:t xml:space="preserve"> Participação </w:t>
      </w:r>
      <w:proofErr w:type="gramStart"/>
      <w:r w:rsidR="00234458">
        <w:rPr>
          <w:b/>
          <w:bCs/>
        </w:rPr>
        <w:t>política</w:t>
      </w:r>
      <w:proofErr w:type="gramEnd"/>
    </w:p>
    <w:p w:rsidR="006103FC" w:rsidRDefault="0085775A" w:rsidP="007545EE">
      <w:pPr>
        <w:spacing w:line="360" w:lineRule="auto"/>
        <w:rPr>
          <w:b/>
          <w:bCs/>
        </w:rPr>
        <w:sectPr w:rsidR="006103FC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bCs/>
        </w:rPr>
        <w:br w:type="page"/>
      </w:r>
    </w:p>
    <w:p w:rsidR="0085775A" w:rsidRDefault="0085775A" w:rsidP="007545EE">
      <w:pPr>
        <w:spacing w:line="360" w:lineRule="auto"/>
        <w:jc w:val="center"/>
        <w:rPr>
          <w:szCs w:val="23"/>
        </w:rPr>
      </w:pPr>
      <w:r w:rsidRPr="0004632D">
        <w:rPr>
          <w:b/>
          <w:bCs/>
        </w:rPr>
        <w:lastRenderedPageBreak/>
        <w:t xml:space="preserve">Lei de cotas de gênero nas eleições brasileiras: </w:t>
      </w:r>
      <w:r w:rsidR="004E76AF">
        <w:rPr>
          <w:b/>
          <w:bCs/>
        </w:rPr>
        <w:t>I</w:t>
      </w:r>
      <w:r w:rsidRPr="0004632D">
        <w:rPr>
          <w:b/>
          <w:bCs/>
        </w:rPr>
        <w:t>nclusão da mulher na política</w:t>
      </w:r>
      <w:r w:rsidR="004E76AF">
        <w:rPr>
          <w:b/>
          <w:bCs/>
        </w:rPr>
        <w:t>?</w:t>
      </w:r>
    </w:p>
    <w:p w:rsidR="00E26790" w:rsidRDefault="00F7427A" w:rsidP="007545EE">
      <w:pPr>
        <w:spacing w:line="360" w:lineRule="auto"/>
        <w:ind w:firstLine="708"/>
        <w:jc w:val="both"/>
        <w:rPr>
          <w:szCs w:val="23"/>
        </w:rPr>
      </w:pPr>
      <w:r>
        <w:rPr>
          <w:szCs w:val="23"/>
        </w:rPr>
        <w:t>No Brasil menos de 10% dos cargos políticos são ocupados por mulheres. E</w:t>
      </w:r>
      <w:r w:rsidR="00DD1D42">
        <w:rPr>
          <w:szCs w:val="23"/>
        </w:rPr>
        <w:t xml:space="preserve">m cada </w:t>
      </w:r>
      <w:r>
        <w:rPr>
          <w:szCs w:val="23"/>
        </w:rPr>
        <w:t xml:space="preserve">ano eleitoral </w:t>
      </w:r>
      <w:r w:rsidR="00C2186F">
        <w:rPr>
          <w:szCs w:val="23"/>
        </w:rPr>
        <w:t xml:space="preserve">torna-se mais evidente </w:t>
      </w:r>
      <w:r>
        <w:rPr>
          <w:szCs w:val="23"/>
        </w:rPr>
        <w:t>ess</w:t>
      </w:r>
      <w:r w:rsidR="00C2186F">
        <w:rPr>
          <w:szCs w:val="23"/>
        </w:rPr>
        <w:t>e fenômeno</w:t>
      </w:r>
      <w:r>
        <w:rPr>
          <w:szCs w:val="23"/>
        </w:rPr>
        <w:t xml:space="preserve"> </w:t>
      </w:r>
      <w:r w:rsidR="00C2186F">
        <w:rPr>
          <w:szCs w:val="23"/>
        </w:rPr>
        <w:t xml:space="preserve">e nesse sentido existe a </w:t>
      </w:r>
      <w:r>
        <w:rPr>
          <w:szCs w:val="23"/>
        </w:rPr>
        <w:t xml:space="preserve">campanha do Tribunal Superior Eleitoral – TSE, </w:t>
      </w:r>
      <w:r w:rsidR="00C2186F">
        <w:rPr>
          <w:szCs w:val="23"/>
        </w:rPr>
        <w:t>respaldada</w:t>
      </w:r>
      <w:r w:rsidR="00EC0F79">
        <w:rPr>
          <w:szCs w:val="23"/>
        </w:rPr>
        <w:t xml:space="preserve"> na </w:t>
      </w:r>
      <w:r w:rsidR="00EC0F79">
        <w:t xml:space="preserve">Lei de cotas de gênero para cargos legislativos pretende convocar maior proporção </w:t>
      </w:r>
      <w:r w:rsidR="009A2A49">
        <w:t xml:space="preserve">de mulheres na política </w:t>
      </w:r>
      <w:r>
        <w:rPr>
          <w:szCs w:val="23"/>
        </w:rPr>
        <w:t>(TSE, 2016).</w:t>
      </w:r>
      <w:r w:rsidR="009A2A49">
        <w:rPr>
          <w:szCs w:val="23"/>
        </w:rPr>
        <w:t xml:space="preserve"> Na América Latina vários países já possuem leis com a finalidade de apresentar maiores números de candidatas nas eleições, estabelecendo aos partidos políticos uma quantidade mínima para a inscrição de mulheres</w:t>
      </w:r>
      <w:r w:rsidR="00E26790">
        <w:rPr>
          <w:szCs w:val="23"/>
        </w:rPr>
        <w:t xml:space="preserve"> (NICOLAU, 2004)</w:t>
      </w:r>
      <w:r w:rsidR="009A2A49">
        <w:rPr>
          <w:szCs w:val="23"/>
        </w:rPr>
        <w:t>.</w:t>
      </w:r>
    </w:p>
    <w:p w:rsidR="00F7427A" w:rsidRPr="007300F9" w:rsidRDefault="00E26790" w:rsidP="007545EE">
      <w:pPr>
        <w:spacing w:line="360" w:lineRule="auto"/>
        <w:ind w:firstLine="708"/>
        <w:jc w:val="both"/>
        <w:rPr>
          <w:szCs w:val="28"/>
        </w:rPr>
      </w:pPr>
      <w:r>
        <w:t>Mais conhecida como Lei das Eleições, no Brasil</w:t>
      </w:r>
      <w:r w:rsidR="002471B3">
        <w:t xml:space="preserve"> é determinado pelo TSE</w:t>
      </w:r>
      <w:r w:rsidR="00F7427A">
        <w:t xml:space="preserve"> um percentual mínimo de 30% de cota para mulheres, sendo considerada atualmente em todos os cargos proporcionais e não apenas em eleições municipais, mas também nas estaduais e federais (TSE, 2016).</w:t>
      </w:r>
      <w:r w:rsidR="002471B3">
        <w:t xml:space="preserve"> Com isso não se pode negar o avanço na </w:t>
      </w:r>
      <w:r w:rsidR="00F7427A">
        <w:rPr>
          <w:szCs w:val="28"/>
        </w:rPr>
        <w:t>conquista de uma cidadania formal das mulheres</w:t>
      </w:r>
      <w:r w:rsidR="002471B3">
        <w:rPr>
          <w:szCs w:val="28"/>
        </w:rPr>
        <w:t>,</w:t>
      </w:r>
      <w:r w:rsidR="00F7427A">
        <w:rPr>
          <w:szCs w:val="28"/>
        </w:rPr>
        <w:t xml:space="preserve"> pauta não só nos movimentos feministas internacionais</w:t>
      </w:r>
      <w:r w:rsidR="00F7427A">
        <w:rPr>
          <w:rStyle w:val="Refdenotaderodap"/>
          <w:szCs w:val="28"/>
        </w:rPr>
        <w:footnoteReference w:id="2"/>
      </w:r>
      <w:r w:rsidR="00F7427A">
        <w:rPr>
          <w:szCs w:val="28"/>
        </w:rPr>
        <w:t xml:space="preserve">. Essa luta tem o intuito de estimular políticas públicas e estratégias para atender às várias denúncias de discriminação de gênero (ÁLVAREZ, 2014). </w:t>
      </w:r>
      <w:r w:rsidR="00F7427A">
        <w:t>Quanto a essa discussão, no Brasil existem diversos estudos sobre a condição da mulher nas mais variadas áreas. Isso se explica principalmente pelo fato de que a sociedade brasileira é marcada pela grande diferença de tratamento entre os sexos, onde a mulher sempre foi reduzida a uma condição inferior ao homem, sem falar nas atribuições negativas associadas à mulher, representando as práticas cotidianas de uma sociedade patriarcal (MARQUES, 2009).</w:t>
      </w:r>
      <w:r w:rsidR="00F7427A">
        <w:rPr>
          <w:szCs w:val="28"/>
        </w:rPr>
        <w:t xml:space="preserve"> Seria um tanto simplório pensar que a </w:t>
      </w:r>
      <w:r w:rsidR="00F7427A">
        <w:t>explicação para o baixo nível de representação feminina na política seja apenas uma questão de indisposição das mulheres em disputar os processos eleitorais, pois inúmeras mulheres e vários movimentos lutaram pela conquista de direitos civis até então impensáveis, e que hoje nos parecem muito naturais (como é o caso de direitos de posses, contratos e até mesmo o voto)</w:t>
      </w:r>
      <w:proofErr w:type="gramStart"/>
      <w:r w:rsidR="00F7427A">
        <w:t xml:space="preserve"> mas</w:t>
      </w:r>
      <w:proofErr w:type="gramEnd"/>
      <w:r w:rsidR="00F7427A">
        <w:t xml:space="preserve"> que foram indevidamente negados. </w:t>
      </w:r>
    </w:p>
    <w:p w:rsidR="00F7427A" w:rsidRPr="004E019B" w:rsidRDefault="00F7427A" w:rsidP="007545EE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t xml:space="preserve">Muitos direitos foram conquistados e os avanços foram significativos para as mulheres, embora não tenha deixado de existir desigualdade, injustiça e descaso – principalmente pelo fato de ainda existir maior presença de homens ocupando cargos </w:t>
      </w:r>
      <w:r>
        <w:lastRenderedPageBreak/>
        <w:t xml:space="preserve">públicos e políticos – escamoteados em uma cidadania </w:t>
      </w:r>
      <w:proofErr w:type="spellStart"/>
      <w:r>
        <w:t>includente</w:t>
      </w:r>
      <w:proofErr w:type="spellEnd"/>
      <w:r>
        <w:t xml:space="preserve">. Segundo dados da Pesquisa Nacional por Amostra de Domicílio- PNAD, divulgada em 2013 pelo </w:t>
      </w:r>
      <w:r w:rsidRPr="00E765D5">
        <w:t>Instituto Brasileiro de Geografia e Estatística-</w:t>
      </w:r>
      <w:r>
        <w:t xml:space="preserve">IBGE, 51,4% da população compõe-se por mulheres. Essa é uma característica brasileira que se reafirma a cada pesquisa realizada, e pelas projeções do IBGE continuará até 2030, onde a estimativa é que 50,87% da população </w:t>
      </w:r>
      <w:proofErr w:type="gramStart"/>
      <w:r>
        <w:t>seja</w:t>
      </w:r>
      <w:proofErr w:type="gramEnd"/>
      <w:r>
        <w:t xml:space="preserve"> composta pelo sexo feminino. No entanto, essa característica não se atribui ao cenário político.</w:t>
      </w:r>
    </w:p>
    <w:p w:rsidR="00F7427A" w:rsidRDefault="007C5C53" w:rsidP="007545E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Considerando </w:t>
      </w:r>
      <w:r w:rsidR="00F7427A">
        <w:t xml:space="preserve">a existência de barreiras do tipo </w:t>
      </w:r>
      <w:proofErr w:type="gramStart"/>
      <w:r w:rsidR="00F7427A">
        <w:t>patriarcal onde m</w:t>
      </w:r>
      <w:r w:rsidR="00F7427A" w:rsidRPr="009F634F">
        <w:t>uitas</w:t>
      </w:r>
      <w:proofErr w:type="gramEnd"/>
      <w:r w:rsidR="00F7427A" w:rsidRPr="009F634F">
        <w:t xml:space="preserve"> críticas feministas recaem sobre </w:t>
      </w:r>
      <w:r w:rsidR="00F7427A">
        <w:t xml:space="preserve">esta questão, </w:t>
      </w:r>
      <w:r w:rsidR="00F7427A" w:rsidRPr="009F634F">
        <w:t>no Brasil definiram</w:t>
      </w:r>
      <w:r w:rsidR="00F7427A">
        <w:t>-se</w:t>
      </w:r>
      <w:r w:rsidR="00F7427A" w:rsidRPr="009F634F">
        <w:t xml:space="preserve"> muitas práticas sociais </w:t>
      </w:r>
      <w:r w:rsidR="00F7427A">
        <w:t>existentes até os dias de hoje:</w:t>
      </w:r>
      <w:r w:rsidR="00F7427A" w:rsidRPr="009F634F">
        <w:t xml:space="preserve"> </w:t>
      </w:r>
      <w:r w:rsidR="00F7427A">
        <w:t>s</w:t>
      </w:r>
      <w:r w:rsidR="00F7427A" w:rsidRPr="009F634F">
        <w:t xml:space="preserve">eja na separação da esfera pública e privada; </w:t>
      </w:r>
      <w:r w:rsidR="00F7427A">
        <w:t xml:space="preserve">seja na decisão de </w:t>
      </w:r>
      <w:r w:rsidR="00F7427A" w:rsidRPr="009F634F">
        <w:t>que</w:t>
      </w:r>
      <w:r w:rsidR="00F7427A">
        <w:t>m</w:t>
      </w:r>
      <w:r w:rsidR="00F7427A" w:rsidRPr="009F634F">
        <w:t xml:space="preserve"> podia e quem não podia ser incluído politicamente pelo Estado; </w:t>
      </w:r>
      <w:r w:rsidR="00F7427A">
        <w:t>sej</w:t>
      </w:r>
      <w:r w:rsidR="00F7427A" w:rsidRPr="009F634F">
        <w:t xml:space="preserve">a </w:t>
      </w:r>
      <w:r w:rsidR="00F7427A">
        <w:t xml:space="preserve">na </w:t>
      </w:r>
      <w:r w:rsidR="00F7427A" w:rsidRPr="009F634F">
        <w:t>divisão sexual que associa à mulher “natureza/emoção/sensibilidade” e ao homem “cultura/razão/racionalidade”</w:t>
      </w:r>
      <w:r w:rsidR="00F7427A">
        <w:t xml:space="preserve"> ou até nos tipos de questões e demandas que podem ser escolhidas como discussão dos governos (MATOS; PARADIS, 2014). Outra barreira encontra-se entranhada nas próprias condições sociais da mulher e na construção do </w:t>
      </w:r>
      <w:r w:rsidR="00F7427A">
        <w:rPr>
          <w:i/>
        </w:rPr>
        <w:t>ser</w:t>
      </w:r>
      <w:r w:rsidR="00F7427A">
        <w:t xml:space="preserve"> mulher, produzindo estereótipos que definem e limitam onde a criação de um novo modelo normativo de mulher, reproduzido com a crescente urbanização, não representa um aumento das suas exigências morais, pelo contrário, as novas formas de comportar-se, a presença laboriosa, o esforço individual e a importância da castidade não deixam forjar uma representação simbólica da mulher. Elas são convocadas ao espaço público condicionadas a não deixarem a vida doméstica que é a sua função essencial. Mesmo com o aumento da movimentação operária, das entidades de classe e dos sindicatos cobrando maior participação feminina, os movimentos controlados pelo sexo masculino</w:t>
      </w:r>
      <w:r w:rsidR="00F7427A" w:rsidRPr="00E96DBE">
        <w:t xml:space="preserve"> </w:t>
      </w:r>
      <w:r w:rsidR="00F7427A">
        <w:t>detinham maior poder de articulação e essa construção simbólica da mulher impactou diretamente na sua desvalorização política (RAGO, 1985).</w:t>
      </w:r>
    </w:p>
    <w:p w:rsidR="00F7427A" w:rsidRPr="00066768" w:rsidRDefault="004E019B" w:rsidP="007545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t>Não se pode deixar de considerar que a</w:t>
      </w:r>
      <w:r w:rsidR="00F7427A">
        <w:t xml:space="preserve"> falta de comprometimento partidário não proporciona relações que ultrapassem a inscrição de mulheres com o devido objetivo de atingir as cotas eleitorais, sendo esta </w:t>
      </w:r>
      <w:r w:rsidR="00F7427A" w:rsidRPr="007C5C53">
        <w:t>uma barreira institucional.</w:t>
      </w:r>
      <w:r w:rsidR="00F7427A">
        <w:t xml:space="preserve"> </w:t>
      </w:r>
      <w:r w:rsidR="00F7427A">
        <w:rPr>
          <w:bCs/>
        </w:rPr>
        <w:t xml:space="preserve">No âmbito da participação da mulher na política, inúmeras pesquisas apontaram para a evidência de que pouquíssimas mulheres são eleitas e que a política é basicamente formada por homens, inclusive a própria construção da carreira política é mais dificultada para a mulher ao passo que para o homem a vida pública é dada como “natural” (MOTA; BIROLI, 2014). </w:t>
      </w:r>
      <w:r>
        <w:rPr>
          <w:bCs/>
        </w:rPr>
        <w:t>Isso salienta quão</w:t>
      </w:r>
      <w:r w:rsidR="00F7427A">
        <w:rPr>
          <w:bCs/>
        </w:rPr>
        <w:t xml:space="preserve"> desigual</w:t>
      </w:r>
      <w:r>
        <w:rPr>
          <w:bCs/>
        </w:rPr>
        <w:t xml:space="preserve"> é o </w:t>
      </w:r>
      <w:r w:rsidR="00F7427A">
        <w:rPr>
          <w:bCs/>
        </w:rPr>
        <w:t xml:space="preserve">próprio “jogo democrático”, que não se </w:t>
      </w:r>
      <w:r w:rsidR="00F7427A">
        <w:rPr>
          <w:bCs/>
        </w:rPr>
        <w:lastRenderedPageBreak/>
        <w:t xml:space="preserve">constitui em uma esfera aberta à participação popular, pelo contrário, a democracia é vista como instrumento de “controle social” cujas funções de integração são coordenadas por uma rede de partidos e agentes autônomos (DURIGUETTO, 2007). </w:t>
      </w:r>
    </w:p>
    <w:p w:rsidR="00F7427A" w:rsidRDefault="00784355" w:rsidP="007545EE">
      <w:pPr>
        <w:spacing w:line="360" w:lineRule="auto"/>
        <w:ind w:firstLine="708"/>
        <w:jc w:val="both"/>
      </w:pPr>
      <w:r>
        <w:rPr>
          <w:szCs w:val="23"/>
        </w:rPr>
        <w:t xml:space="preserve">Nas últimas </w:t>
      </w:r>
      <w:r w:rsidR="00AC4603">
        <w:rPr>
          <w:szCs w:val="23"/>
        </w:rPr>
        <w:t>campanhas eleitorais ocorridas</w:t>
      </w:r>
      <w:r>
        <w:rPr>
          <w:szCs w:val="23"/>
        </w:rPr>
        <w:t>, ano de 2016,</w:t>
      </w:r>
      <w:r w:rsidR="00AC4603">
        <w:rPr>
          <w:szCs w:val="23"/>
        </w:rPr>
        <w:t xml:space="preserve"> o TSE divulgou </w:t>
      </w:r>
      <w:r w:rsidR="00F7427A">
        <w:rPr>
          <w:szCs w:val="23"/>
        </w:rPr>
        <w:t xml:space="preserve">a propaganda “Igualdade na Política”, mais uma campanha com o objetivo de incentivar a participação da mulher na política. Essa medida é respaldada na </w:t>
      </w:r>
      <w:r w:rsidR="00F7427A">
        <w:rPr>
          <w:color w:val="000000"/>
          <w:shd w:val="clear" w:color="auto" w:fill="FFFFFF"/>
        </w:rPr>
        <w:t>Lei das Eleições</w:t>
      </w:r>
      <w:r w:rsidR="00F7427A">
        <w:rPr>
          <w:szCs w:val="23"/>
        </w:rPr>
        <w:t xml:space="preserve"> que promove a propaganda institucional em prol também de informar aos cidadãos regras do sistema eleitoral. Além disto, o TSE reforçou aos partidos o cumprimento das normas de cotas de gênero, </w:t>
      </w:r>
      <w:proofErr w:type="gramStart"/>
      <w:r w:rsidR="00F7427A">
        <w:rPr>
          <w:szCs w:val="23"/>
        </w:rPr>
        <w:t>sob ameaça</w:t>
      </w:r>
      <w:proofErr w:type="gramEnd"/>
      <w:r w:rsidR="00F7427A">
        <w:rPr>
          <w:szCs w:val="23"/>
        </w:rPr>
        <w:t xml:space="preserve"> de penalização. </w:t>
      </w:r>
      <w:r w:rsidR="00F7427A">
        <w:t xml:space="preserve">No entanto, ainda é comum a alegação dos partidos de que há dificuldade em preencher o percentual mínimo estipulado nas cotas de gênero, dizendo que existem menos pré-candidatas mulheres do que o exigível pela legislação.  </w:t>
      </w:r>
    </w:p>
    <w:p w:rsidR="00F7427A" w:rsidRDefault="00F7427A" w:rsidP="007545EE">
      <w:pPr>
        <w:spacing w:after="150" w:line="360" w:lineRule="auto"/>
        <w:ind w:firstLine="708"/>
        <w:jc w:val="both"/>
        <w:textAlignment w:val="baseline"/>
      </w:pPr>
      <w:r>
        <w:t xml:space="preserve">Mesmo assim, o TSE ressalta os resultados das campanhas da Justiça Eleitoral, dizendo que entre 2010 e 2014 o número de mulheres candidatas aumentou mais de 60%. Em contrapartida, as próprias estatísticas demonstram que esse aumento deve-se aos resultados da própria Lei que obriga, em percentuais estipulados, a inscrição de mulheres na disputa de cargos políticos, por outro lado não existem resultados significantes nas quantidades de mulheres eleitas. A tabela 01 mostra algumas estatísticas da última eleição ocorrida no Brasil, que foram as eleições gerais do ano de 2014, demonstrando que 52,13% dos eleitores são do sexo feminino, apenas 28,91% são mulheres candidatas à disputa eleitoral e somente 10,78% foram eleitas (TSE, 2016). </w:t>
      </w:r>
    </w:p>
    <w:p w:rsidR="00C61E30" w:rsidRDefault="00C61E30" w:rsidP="00F7427A">
      <w:pPr>
        <w:spacing w:after="150"/>
        <w:ind w:firstLine="708"/>
        <w:jc w:val="both"/>
        <w:textAlignment w:val="baseline"/>
      </w:pPr>
    </w:p>
    <w:tbl>
      <w:tblPr>
        <w:tblW w:w="10476" w:type="dxa"/>
        <w:tblInd w:w="-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724"/>
        <w:gridCol w:w="729"/>
        <w:gridCol w:w="2334"/>
        <w:gridCol w:w="729"/>
        <w:gridCol w:w="2426"/>
        <w:gridCol w:w="625"/>
      </w:tblGrid>
      <w:tr w:rsidR="00F7427A" w:rsidRPr="002462CD" w:rsidTr="00E92E82">
        <w:trPr>
          <w:trHeight w:val="313"/>
        </w:trPr>
        <w:tc>
          <w:tcPr>
            <w:tcW w:w="104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403204" w:rsidRDefault="00F7427A" w:rsidP="00F7427A">
            <w:pPr>
              <w:spacing w:line="240" w:lineRule="auto"/>
              <w:jc w:val="both"/>
              <w:rPr>
                <w:rFonts w:eastAsia="Times New Roman"/>
                <w:szCs w:val="20"/>
                <w:lang w:eastAsia="pt-BR"/>
              </w:rPr>
            </w:pPr>
            <w:r w:rsidRPr="00403204">
              <w:rPr>
                <w:rFonts w:eastAsia="Times New Roman"/>
                <w:szCs w:val="20"/>
                <w:lang w:eastAsia="pt-BR"/>
              </w:rPr>
              <w:t>TABELA 01- ESTATÍSTICAS ELEIÇÕES GERAIS- 2014</w:t>
            </w:r>
          </w:p>
        </w:tc>
      </w:tr>
      <w:tr w:rsidR="00F7427A" w:rsidRPr="002462CD" w:rsidTr="00E92E82">
        <w:trPr>
          <w:trHeight w:val="313"/>
        </w:trPr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QNT ELEITORES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QNT DE CANDIDATOS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CANDIDATOS ELEITOS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%</w:t>
            </w:r>
          </w:p>
        </w:tc>
      </w:tr>
      <w:tr w:rsidR="00F7427A" w:rsidRPr="002462CD" w:rsidTr="00E92E82">
        <w:trPr>
          <w:trHeight w:val="298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68.247.598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47,79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15912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71,09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1465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89,22</w:t>
            </w:r>
          </w:p>
        </w:tc>
      </w:tr>
      <w:tr w:rsidR="00F7427A" w:rsidRPr="002462CD" w:rsidTr="00E92E82">
        <w:trPr>
          <w:trHeight w:val="298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74.459.424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52,13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6470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28,91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10,78</w:t>
            </w:r>
          </w:p>
        </w:tc>
      </w:tr>
      <w:tr w:rsidR="00F7427A" w:rsidRPr="002462CD" w:rsidTr="00E92E82">
        <w:trPr>
          <w:trHeight w:val="313"/>
        </w:trPr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NÃO INFORMADO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115024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0,08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011758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011758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011758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011758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F7427A" w:rsidRPr="002462CD" w:rsidTr="00E92E82">
        <w:trPr>
          <w:trHeight w:val="313"/>
        </w:trPr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142.822.046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100,00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22382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100,00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1642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27A" w:rsidRPr="00011758" w:rsidRDefault="00F7427A" w:rsidP="00F7427A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011758">
              <w:rPr>
                <w:rFonts w:eastAsia="Times New Roman"/>
                <w:sz w:val="20"/>
                <w:szCs w:val="20"/>
                <w:lang w:eastAsia="pt-BR"/>
              </w:rPr>
              <w:t>100</w:t>
            </w:r>
          </w:p>
        </w:tc>
      </w:tr>
    </w:tbl>
    <w:p w:rsidR="00F7427A" w:rsidRPr="00011758" w:rsidRDefault="00F7427A" w:rsidP="00F7427A">
      <w:pPr>
        <w:spacing w:after="150"/>
        <w:jc w:val="both"/>
        <w:textAlignment w:val="baseline"/>
      </w:pPr>
      <w:r w:rsidRPr="00011758">
        <w:t>Fonte: TSE (2016).</w:t>
      </w:r>
    </w:p>
    <w:p w:rsidR="00F7427A" w:rsidRDefault="00F7427A" w:rsidP="007545EE">
      <w:pPr>
        <w:spacing w:line="360" w:lineRule="auto"/>
        <w:ind w:firstLine="708"/>
        <w:jc w:val="both"/>
      </w:pPr>
      <w:r>
        <w:t xml:space="preserve">Observando a frequência de candidatas eleitas na tabela 01, pode-se perceber que das poucas mulheres que se candidataram nem a metade conseguiu ser eleita. </w:t>
      </w:r>
      <w:proofErr w:type="spellStart"/>
      <w:r>
        <w:t>Htun</w:t>
      </w:r>
      <w:proofErr w:type="spellEnd"/>
      <w:r>
        <w:t xml:space="preserve"> (2011) menciona a</w:t>
      </w:r>
      <w:r w:rsidRPr="007F143B">
        <w:t xml:space="preserve"> </w:t>
      </w:r>
      <w:r>
        <w:t xml:space="preserve">existência do sucesso na política de cotas, mas a eficácia dessa </w:t>
      </w:r>
      <w:r>
        <w:lastRenderedPageBreak/>
        <w:t xml:space="preserve">política depende da instituição eleitoral, principalmente do </w:t>
      </w:r>
      <w:r w:rsidRPr="009F60EB">
        <w:rPr>
          <w:i/>
        </w:rPr>
        <w:t>compromisso partidário</w:t>
      </w:r>
      <w:r>
        <w:t>, caso contrário não será uma lei de cotas que aumentará a presença das mulheres nos cargos políticos.  Isso se reflete nas noticias de período pré-eleitoral que costumam apresentar o quão difícil é conseguir inscrever a quantidade de candidatas exigida. Segundo um site de notícias, o que geralmente acontece é uma improvisação para atingir as cotas eleitorais, pois os partidos conseguem cumprir a Lei inscrevendo mulheres que servirão de “laranja”, ou seja, elas se inscrevem</w:t>
      </w:r>
      <w:proofErr w:type="gramStart"/>
      <w:r>
        <w:t xml:space="preserve"> mas</w:t>
      </w:r>
      <w:proofErr w:type="gramEnd"/>
      <w:r>
        <w:t xml:space="preserve"> não fazem campanha (PEREIRA, 2016). </w:t>
      </w:r>
    </w:p>
    <w:p w:rsidR="00F7427A" w:rsidRDefault="00F7427A" w:rsidP="007545EE">
      <w:pPr>
        <w:spacing w:line="360" w:lineRule="auto"/>
        <w:ind w:firstLine="708"/>
        <w:jc w:val="both"/>
        <w:textAlignment w:val="baseline"/>
      </w:pPr>
      <w:r>
        <w:t xml:space="preserve">No intuito de falar sobre os sentidos dos partidos políticos, para </w:t>
      </w:r>
      <w:proofErr w:type="spellStart"/>
      <w:r>
        <w:t>Maritânia</w:t>
      </w:r>
      <w:proofErr w:type="spellEnd"/>
      <w:r>
        <w:t xml:space="preserve"> </w:t>
      </w:r>
      <w:proofErr w:type="spellStart"/>
      <w:r>
        <w:t>D</w:t>
      </w:r>
      <w:r w:rsidRPr="006E33AF">
        <w:t>allagnol</w:t>
      </w:r>
      <w:proofErr w:type="spellEnd"/>
      <w:r>
        <w:t xml:space="preserve"> (2012), são os partidos que não investem de forma efetiva na participação da mulher na política. Isso explica a queixa geralmente realizada pelos partidos quando precisam atingir </w:t>
      </w:r>
      <w:proofErr w:type="gramStart"/>
      <w:r>
        <w:t>as cotas de gênero exigida por lei</w:t>
      </w:r>
      <w:proofErr w:type="gramEnd"/>
      <w:r>
        <w:t xml:space="preserve">, pois o que existe é pouca disposição dos partidos em transformarem a participação feminina frequente dentro do próprio partido, deixando para o período eleitoral essa busca pelas inscrições com o objetivo apenas de cumprir as obrigações com o TSE. </w:t>
      </w:r>
    </w:p>
    <w:p w:rsidR="007545EE" w:rsidRDefault="009A26B6" w:rsidP="007545EE">
      <w:pPr>
        <w:spacing w:line="360" w:lineRule="auto"/>
        <w:ind w:firstLine="708"/>
        <w:jc w:val="both"/>
        <w:textAlignment w:val="baseline"/>
      </w:pPr>
      <w:r>
        <w:t xml:space="preserve">Já evidenciava </w:t>
      </w:r>
      <w:proofErr w:type="spellStart"/>
      <w:r>
        <w:t>Pateman</w:t>
      </w:r>
      <w:proofErr w:type="spellEnd"/>
      <w:r w:rsidR="00721590">
        <w:t xml:space="preserve"> (</w:t>
      </w:r>
      <w:r w:rsidR="00B50769">
        <w:t>1992</w:t>
      </w:r>
      <w:r w:rsidR="00721590">
        <w:t xml:space="preserve">), </w:t>
      </w:r>
      <w:r w:rsidR="005E48AA">
        <w:t>que a competição é o elemento democrático do método e também a vantagem de um sistema democrático, comparando-se a outros métodos políticos</w:t>
      </w:r>
      <w:r w:rsidR="00B50769">
        <w:t>,</w:t>
      </w:r>
      <w:r w:rsidR="005E48AA">
        <w:t xml:space="preserve"> pois</w:t>
      </w:r>
      <w:r w:rsidR="00B50769">
        <w:t xml:space="preserve"> </w:t>
      </w:r>
      <w:proofErr w:type="gramStart"/>
      <w:r w:rsidR="00B50769">
        <w:t>pode-se</w:t>
      </w:r>
      <w:proofErr w:type="gramEnd"/>
      <w:r w:rsidR="00B50769">
        <w:t xml:space="preserve"> ampliar em número, tamanho, diversidade das minorias que podem mostrar sua influência nas decisões políticas. </w:t>
      </w:r>
      <w:r w:rsidR="009E533B">
        <w:t xml:space="preserve">Embora, a igualdade política não possa ser definida como igualdade </w:t>
      </w:r>
      <w:r w:rsidR="00812B91">
        <w:t>de controle político ou de poder.</w:t>
      </w:r>
      <w:r w:rsidR="00EB275A">
        <w:t xml:space="preserve"> Ou seja, </w:t>
      </w:r>
      <w:r w:rsidR="004A0378">
        <w:t>o sistema democrático não garante a igualdade de oportunidades de se ter</w:t>
      </w:r>
      <w:r w:rsidR="002241F5">
        <w:t>,</w:t>
      </w:r>
      <w:r w:rsidR="004A0378">
        <w:t xml:space="preserve"> </w:t>
      </w:r>
      <w:proofErr w:type="gramStart"/>
      <w:r w:rsidR="004A0378">
        <w:t>por exemplo</w:t>
      </w:r>
      <w:proofErr w:type="gramEnd"/>
      <w:r w:rsidR="004A0378">
        <w:t xml:space="preserve"> acesso de influenciar os que tomam as decisões por meio de processos que os diferentes grupos do eleitorados conseguem fazer serem ouvidos e suas reivindicações aceitas.</w:t>
      </w:r>
    </w:p>
    <w:p w:rsidR="00F05B65" w:rsidRDefault="008B5CF8" w:rsidP="007545EE">
      <w:pPr>
        <w:spacing w:line="360" w:lineRule="auto"/>
        <w:ind w:firstLine="708"/>
        <w:jc w:val="both"/>
        <w:textAlignment w:val="baseline"/>
      </w:pPr>
      <w:r>
        <w:t xml:space="preserve">É </w:t>
      </w:r>
      <w:r w:rsidR="000C3CC1">
        <w:t>proeminente</w:t>
      </w:r>
      <w:r w:rsidR="00D56791">
        <w:t xml:space="preserve"> evidenciar os avanços conquistados no sistema eleitoral brasileiro, </w:t>
      </w:r>
      <w:r w:rsidR="000C3CC1">
        <w:t>porém</w:t>
      </w:r>
      <w:r w:rsidR="006569B9">
        <w:t xml:space="preserve"> não se pode apontar a lei de cotas de gênero como princípio solucionador de um problema que perpassa </w:t>
      </w:r>
      <w:r w:rsidR="008264C1">
        <w:t>a historicidade de um país com cultura e costumes patriarcais, não se pode deixar de problematizar as condições de possibilidades que fazem as mulheres ser</w:t>
      </w:r>
      <w:r w:rsidR="00D20F14">
        <w:t>em</w:t>
      </w:r>
      <w:r w:rsidR="008264C1">
        <w:t xml:space="preserve"> minoria em um contexto populacional onde elas represent</w:t>
      </w:r>
      <w:r w:rsidR="00CE28A8">
        <w:t>am uma maioria. Se o sistema eleitoral avançou em muitos pontos, o que se deve é cobrar para que haja muitos outros alargamentos da de</w:t>
      </w:r>
      <w:r w:rsidR="002826FE">
        <w:t xml:space="preserve">mocracia, no intuito de </w:t>
      </w:r>
      <w:r w:rsidR="00CE28A8">
        <w:t>reduzir algumas das muitas desigualdades</w:t>
      </w:r>
      <w:r w:rsidR="002826FE">
        <w:t xml:space="preserve"> que impossibilitam um jogo democrático </w:t>
      </w:r>
      <w:r w:rsidR="002826FE">
        <w:lastRenderedPageBreak/>
        <w:t>mais participativo, representado proporcionalmente</w:t>
      </w:r>
      <w:r w:rsidR="001C6AC7">
        <w:t xml:space="preserve">, pois somente assim </w:t>
      </w:r>
      <w:r w:rsidR="00D20F14">
        <w:t>existirão</w:t>
      </w:r>
      <w:r w:rsidR="001C6AC7">
        <w:t xml:space="preserve"> efeitos exponencialmente positivos em políticas com o caráter da lei de cotas.</w:t>
      </w:r>
    </w:p>
    <w:p w:rsidR="008F331B" w:rsidRPr="008F331B" w:rsidRDefault="00D9345D" w:rsidP="008F331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8F331B">
        <w:t>Nesse contexto</w:t>
      </w:r>
      <w:r w:rsidR="00E0162E">
        <w:t>,</w:t>
      </w:r>
      <w:r w:rsidRPr="008F331B">
        <w:t xml:space="preserve"> é abordado por Hirata (</w:t>
      </w:r>
      <w:r w:rsidR="006037B0">
        <w:t>2015</w:t>
      </w:r>
      <w:r w:rsidRPr="008F331B">
        <w:t xml:space="preserve">) </w:t>
      </w:r>
      <w:r w:rsidR="00E0162E">
        <w:t xml:space="preserve">a questão da divisão sexual do trabalho (profissional e doméstico, formal e informal, remunerado e </w:t>
      </w:r>
      <w:proofErr w:type="gramStart"/>
      <w:r w:rsidR="00E0162E">
        <w:t>não-remunerado</w:t>
      </w:r>
      <w:proofErr w:type="gramEnd"/>
      <w:r w:rsidR="00E0162E">
        <w:t>)</w:t>
      </w:r>
      <w:r w:rsidR="004173AA">
        <w:t xml:space="preserve">, sua polarização e consequências políticas quando se tem desigualdades sociais e antagonismos entre homens e mulheres ou ainda entre as próprias mulheres. </w:t>
      </w:r>
      <w:r w:rsidR="00475D97">
        <w:t>Trata-se também da segregação como um dos indícios de desigualdade, pois mulheres não têm acesso a mesmas profissões que homens</w:t>
      </w:r>
      <w:r w:rsidR="004B7E0A">
        <w:t>, sem contar que “o trabalho precário é majoritariamente feminino”</w:t>
      </w:r>
      <w:r w:rsidR="00E736CB">
        <w:t xml:space="preserve"> ou quando doméstico é discriminado. Na sua visão,</w:t>
      </w:r>
      <w:r w:rsidR="009C4C04" w:rsidRPr="008F331B">
        <w:t xml:space="preserve"> políticas pública</w:t>
      </w:r>
      <w:r w:rsidR="008F331B">
        <w:t>s</w:t>
      </w:r>
      <w:r w:rsidR="009C4C04" w:rsidRPr="008F331B">
        <w:t xml:space="preserve"> podem mudar esse cenário de desigualdade, mas </w:t>
      </w:r>
      <w:r w:rsidR="00BB07CE" w:rsidRPr="008F331B">
        <w:t>pra ela</w:t>
      </w:r>
      <w:r w:rsidR="009C4C04" w:rsidRPr="008F331B">
        <w:t xml:space="preserve"> </w:t>
      </w:r>
      <w:r w:rsidR="00BB07CE" w:rsidRPr="008F331B">
        <w:t xml:space="preserve">romper com divisão sexual do trabalho </w:t>
      </w:r>
      <w:r w:rsidR="00012C0F">
        <w:t xml:space="preserve">é necessário </w:t>
      </w:r>
      <w:r w:rsidR="00BB07CE" w:rsidRPr="008F331B">
        <w:t>mudar</w:t>
      </w:r>
      <w:r w:rsidR="008F331B" w:rsidRPr="008F331B">
        <w:t xml:space="preserve"> </w:t>
      </w:r>
      <w:r w:rsidR="00BB07CE" w:rsidRPr="008F331B">
        <w:t>a divisão s</w:t>
      </w:r>
      <w:r w:rsidR="00012C0F">
        <w:t>exual do trabalho profissional,</w:t>
      </w:r>
      <w:r w:rsidR="008F331B" w:rsidRPr="008F331B">
        <w:t xml:space="preserve"> mudar</w:t>
      </w:r>
      <w:r w:rsidR="00BB07CE" w:rsidRPr="008F331B">
        <w:t xml:space="preserve"> a divisão sexual do trabalho doméstico,</w:t>
      </w:r>
      <w:r w:rsidR="008F331B" w:rsidRPr="008F331B">
        <w:t xml:space="preserve"> </w:t>
      </w:r>
      <w:r w:rsidR="00BB07CE" w:rsidRPr="008F331B">
        <w:t>a divisão sexual do poder e do saber na</w:t>
      </w:r>
      <w:r w:rsidR="008F331B" w:rsidRPr="008F331B">
        <w:t xml:space="preserve"> </w:t>
      </w:r>
      <w:r w:rsidR="00BB07CE" w:rsidRPr="008F331B">
        <w:t>sociedade.</w:t>
      </w:r>
    </w:p>
    <w:p w:rsidR="00F7427A" w:rsidRDefault="00F7427A" w:rsidP="008F331B">
      <w:pPr>
        <w:spacing w:line="360" w:lineRule="auto"/>
        <w:ind w:firstLine="708"/>
        <w:jc w:val="both"/>
        <w:textAlignment w:val="baseline"/>
      </w:pPr>
      <w:r>
        <w:t xml:space="preserve">Em síntese, a Lei das Eleições provocou uma abertura significante no aumento de mulheres na disputa por cargos eleitorais, mas </w:t>
      </w:r>
      <w:r w:rsidR="00B973C0">
        <w:t xml:space="preserve">a reflexão </w:t>
      </w:r>
      <w:r w:rsidR="0078457A">
        <w:t>não deve cessar aqui.</w:t>
      </w:r>
      <w:r>
        <w:t xml:space="preserve"> A baixa representação se repete e demonstra que </w:t>
      </w:r>
      <w:r w:rsidR="00C00EEB">
        <w:t>a maioria das mulheres que se candidatam é</w:t>
      </w:r>
      <w:r>
        <w:t xml:space="preserve"> </w:t>
      </w:r>
      <w:r w:rsidR="00C00EEB">
        <w:t>usada</w:t>
      </w:r>
      <w:r>
        <w:t xml:space="preserve"> apenas para cumprir a lei das cotas de gênero, no entanto, os motivos que provocam isto não são indagados, não existe sequer a preocupação em mudar esse cenário desigual e paradoxal. </w:t>
      </w:r>
      <w:bookmarkStart w:id="0" w:name="_GoBack"/>
      <w:bookmarkEnd w:id="0"/>
    </w:p>
    <w:p w:rsidR="00F7427A" w:rsidRDefault="00BC3CE3" w:rsidP="00BC3CE3">
      <w:r>
        <w:br w:type="page"/>
      </w:r>
    </w:p>
    <w:p w:rsidR="00F7427A" w:rsidRDefault="00F7427A" w:rsidP="00721590">
      <w:pPr>
        <w:tabs>
          <w:tab w:val="center" w:pos="4252"/>
        </w:tabs>
        <w:jc w:val="both"/>
        <w:rPr>
          <w:b/>
        </w:rPr>
      </w:pPr>
      <w:r w:rsidRPr="00203C3A">
        <w:rPr>
          <w:b/>
        </w:rPr>
        <w:lastRenderedPageBreak/>
        <w:t>REFERÊNCIAS</w:t>
      </w:r>
      <w:r w:rsidR="00721590">
        <w:rPr>
          <w:b/>
        </w:rPr>
        <w:tab/>
        <w:t xml:space="preserve"> </w:t>
      </w:r>
    </w:p>
    <w:p w:rsidR="00F7427A" w:rsidRDefault="00F7427A" w:rsidP="00F7427A">
      <w:pPr>
        <w:pStyle w:val="Default"/>
        <w:jc w:val="both"/>
        <w:rPr>
          <w:rFonts w:ascii="Times New Roman" w:hAnsi="Times New Roman" w:cs="Times New Roman"/>
        </w:rPr>
      </w:pPr>
    </w:p>
    <w:p w:rsidR="00F7427A" w:rsidRDefault="00F7427A" w:rsidP="00C00EEB">
      <w:pPr>
        <w:spacing w:after="0" w:line="240" w:lineRule="auto"/>
      </w:pPr>
      <w:r w:rsidRPr="00342FE8">
        <w:t>DALLAGNOL.</w:t>
      </w:r>
      <w:r>
        <w:t xml:space="preserve"> M. L. </w:t>
      </w:r>
      <w:r w:rsidRPr="008521BC">
        <w:rPr>
          <w:b/>
        </w:rPr>
        <w:t>Cotas de gênero e a participação feminina na política</w:t>
      </w:r>
      <w:r>
        <w:t>. Disponível em:</w:t>
      </w:r>
      <w:r w:rsidRPr="00342FE8">
        <w:t xml:space="preserve"> </w:t>
      </w:r>
      <w:r>
        <w:t>&lt;</w:t>
      </w:r>
      <w:r w:rsidRPr="00342FE8">
        <w:t>http://congressoemfoco.uol.com.br/opiniao/forum/cotas-de-genero-e-a-participacao-feminina-na-politica/</w:t>
      </w:r>
      <w:r>
        <w:t>&gt; Acessado em: 11 de set. de 2016.</w:t>
      </w:r>
    </w:p>
    <w:p w:rsidR="00F7427A" w:rsidRDefault="00F7427A" w:rsidP="00C00EEB">
      <w:pPr>
        <w:autoSpaceDE w:val="0"/>
        <w:autoSpaceDN w:val="0"/>
        <w:adjustRightInd w:val="0"/>
        <w:spacing w:after="0" w:line="240" w:lineRule="auto"/>
      </w:pPr>
    </w:p>
    <w:p w:rsidR="00F7427A" w:rsidRDefault="00F7427A" w:rsidP="00C00EEB">
      <w:pPr>
        <w:spacing w:after="0" w:line="240" w:lineRule="auto"/>
      </w:pPr>
      <w:r>
        <w:t xml:space="preserve">DURIGUETTO, M. L. </w:t>
      </w:r>
      <w:r w:rsidRPr="00A9655A">
        <w:rPr>
          <w:b/>
        </w:rPr>
        <w:t>Sociedade civil e democracia: um debate necessário.</w:t>
      </w:r>
      <w:r>
        <w:t xml:space="preserve"> São Paulo: Cortez, 2007.</w:t>
      </w:r>
    </w:p>
    <w:p w:rsidR="00F7427A" w:rsidRDefault="00F7427A" w:rsidP="00C00EEB">
      <w:pPr>
        <w:autoSpaceDE w:val="0"/>
        <w:autoSpaceDN w:val="0"/>
        <w:adjustRightInd w:val="0"/>
        <w:spacing w:after="0" w:line="240" w:lineRule="auto"/>
      </w:pPr>
    </w:p>
    <w:p w:rsidR="006037B0" w:rsidRDefault="006037B0" w:rsidP="00C00EEB">
      <w:pPr>
        <w:autoSpaceDE w:val="0"/>
        <w:autoSpaceDN w:val="0"/>
        <w:adjustRightInd w:val="0"/>
        <w:spacing w:after="0" w:line="240" w:lineRule="auto"/>
      </w:pPr>
      <w:r>
        <w:t xml:space="preserve">HIRATA, H. </w:t>
      </w:r>
      <w:r w:rsidR="00EF011C">
        <w:t xml:space="preserve">Mudanças </w:t>
      </w:r>
      <w:r>
        <w:t>e permanências na desigualdade de gênero: divisão sexual do trabalho numa perspectiva comparativa. In</w:t>
      </w:r>
      <w:proofErr w:type="gramStart"/>
      <w:r>
        <w:t>.:</w:t>
      </w:r>
      <w:proofErr w:type="gramEnd"/>
      <w:r>
        <w:t xml:space="preserve"> Revista Análise n. 7, 2015</w:t>
      </w:r>
      <w:r w:rsidR="00EF011C">
        <w:t>. Disponível em: &lt;</w:t>
      </w:r>
      <w:r w:rsidR="00EF011C" w:rsidRPr="00EF011C">
        <w:t xml:space="preserve"> http://library.fes.de/pdf-files/bueros/brasilien/12133.pdf</w:t>
      </w:r>
      <w:r w:rsidR="00EF011C">
        <w:t>&gt; Acesso em: 04 de dez. 2016.</w:t>
      </w:r>
    </w:p>
    <w:p w:rsidR="006037B0" w:rsidRDefault="006037B0" w:rsidP="00C00EEB">
      <w:pPr>
        <w:autoSpaceDE w:val="0"/>
        <w:autoSpaceDN w:val="0"/>
        <w:adjustRightInd w:val="0"/>
        <w:spacing w:after="0" w:line="240" w:lineRule="auto"/>
      </w:pPr>
    </w:p>
    <w:p w:rsidR="00F7427A" w:rsidRDefault="00F7427A" w:rsidP="00C00EEB">
      <w:pPr>
        <w:spacing w:after="0" w:line="240" w:lineRule="auto"/>
      </w:pPr>
      <w:r>
        <w:t xml:space="preserve">HTUN, Mala. A política de cotas na </w:t>
      </w:r>
      <w:proofErr w:type="gramStart"/>
      <w:r>
        <w:t>américa</w:t>
      </w:r>
      <w:proofErr w:type="gramEnd"/>
      <w:r>
        <w:t xml:space="preserve"> latina. In: </w:t>
      </w:r>
      <w:r w:rsidRPr="00732A79">
        <w:rPr>
          <w:b/>
        </w:rPr>
        <w:t>Revista Estudos Feministas</w:t>
      </w:r>
      <w:r>
        <w:t xml:space="preserve">, ano </w:t>
      </w:r>
      <w:proofErr w:type="gramStart"/>
      <w:r>
        <w:t>9</w:t>
      </w:r>
      <w:proofErr w:type="gramEnd"/>
      <w:r>
        <w:t>, segundo semestre 2011. Disponível em: &lt;</w:t>
      </w:r>
      <w:proofErr w:type="gramStart"/>
      <w:r w:rsidRPr="00C27DD1">
        <w:t>https</w:t>
      </w:r>
      <w:proofErr w:type="gramEnd"/>
      <w:r w:rsidRPr="00C27DD1">
        <w:t>://periodicos.ufsc.br/index.php/ref/article/view/S0104-026X2001000100013</w:t>
      </w:r>
      <w:r>
        <w:t>&gt; Acesso em: 01 de set. 2016.</w:t>
      </w:r>
    </w:p>
    <w:p w:rsidR="00F7427A" w:rsidRDefault="00F7427A" w:rsidP="00C00EEB">
      <w:pPr>
        <w:autoSpaceDE w:val="0"/>
        <w:autoSpaceDN w:val="0"/>
        <w:adjustRightInd w:val="0"/>
        <w:spacing w:after="0" w:line="240" w:lineRule="auto"/>
      </w:pPr>
    </w:p>
    <w:p w:rsidR="00F7427A" w:rsidRDefault="00F7427A" w:rsidP="00C00EEB">
      <w:pPr>
        <w:autoSpaceDE w:val="0"/>
        <w:autoSpaceDN w:val="0"/>
        <w:adjustRightInd w:val="0"/>
        <w:spacing w:after="0" w:line="240" w:lineRule="auto"/>
      </w:pPr>
      <w:r>
        <w:t xml:space="preserve">IBGE. </w:t>
      </w:r>
      <w:r w:rsidRPr="0051319E">
        <w:t>Instituto Brasileiro de Geografia e Estatística</w:t>
      </w:r>
      <w:r>
        <w:t xml:space="preserve">. </w:t>
      </w:r>
      <w:r w:rsidRPr="00B11B0E">
        <w:rPr>
          <w:b/>
        </w:rPr>
        <w:t>Cidades</w:t>
      </w:r>
      <w:r>
        <w:t>. Disponível em: &lt;</w:t>
      </w:r>
      <w:proofErr w:type="gramStart"/>
      <w:r w:rsidRPr="00C45327">
        <w:t>http://www.cidades.ibge.gov.br/xtras/perfil.</w:t>
      </w:r>
      <w:proofErr w:type="gramEnd"/>
      <w:r w:rsidRPr="00C45327">
        <w:t>php?</w:t>
      </w:r>
      <w:proofErr w:type="gramStart"/>
      <w:r w:rsidRPr="00C45327">
        <w:t>lang</w:t>
      </w:r>
      <w:proofErr w:type="gramEnd"/>
      <w:r w:rsidRPr="00C45327">
        <w:t>=&amp;codmun=230420&amp;search=ceara|crato</w:t>
      </w:r>
      <w:r>
        <w:t>&gt; Acesso em 20 de set. de 2016.</w:t>
      </w: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MARQUES, T. C. de N. Elas também desejam participar da vida pública: várias formas de participação política feminina entre 1850 e 1932. In: MELO, H.P. </w:t>
      </w: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al. (</w:t>
      </w:r>
      <w:proofErr w:type="spellStart"/>
      <w:r>
        <w:rPr>
          <w:rFonts w:ascii="Times New Roman" w:hAnsi="Times New Roman" w:cs="Times New Roman"/>
        </w:rPr>
        <w:t>Orgs</w:t>
      </w:r>
      <w:proofErr w:type="spellEnd"/>
      <w:r>
        <w:rPr>
          <w:rFonts w:ascii="Times New Roman" w:hAnsi="Times New Roman" w:cs="Times New Roman"/>
        </w:rPr>
        <w:t xml:space="preserve">.). </w:t>
      </w:r>
      <w:r w:rsidRPr="00213D2F">
        <w:rPr>
          <w:rFonts w:ascii="Times New Roman" w:hAnsi="Times New Roman" w:cs="Times New Roman"/>
          <w:b/>
        </w:rPr>
        <w:t>Olhares feministas</w:t>
      </w:r>
      <w:r>
        <w:rPr>
          <w:rFonts w:ascii="Times New Roman" w:hAnsi="Times New Roman" w:cs="Times New Roman"/>
        </w:rPr>
        <w:t xml:space="preserve">. Brasília: Ministério da Educação: UNESCO, 2009. </w:t>
      </w: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</w:p>
    <w:p w:rsidR="00F7427A" w:rsidRPr="00703417" w:rsidRDefault="00F7427A" w:rsidP="00C00EEB">
      <w:pPr>
        <w:pStyle w:val="Default"/>
        <w:rPr>
          <w:rFonts w:ascii="Times New Roman" w:hAnsi="Times New Roman" w:cs="Times New Roman"/>
        </w:rPr>
      </w:pPr>
      <w:r w:rsidRPr="00703417">
        <w:rPr>
          <w:rFonts w:ascii="Times New Roman" w:hAnsi="Times New Roman" w:cs="Times New Roman"/>
        </w:rPr>
        <w:t xml:space="preserve">MATOS, M.; PARADIS, C.G. Desafios à </w:t>
      </w:r>
      <w:proofErr w:type="spellStart"/>
      <w:r w:rsidRPr="00703417">
        <w:rPr>
          <w:rFonts w:ascii="Times New Roman" w:hAnsi="Times New Roman" w:cs="Times New Roman"/>
        </w:rPr>
        <w:t>despatriarcalização</w:t>
      </w:r>
      <w:proofErr w:type="spellEnd"/>
      <w:r w:rsidRPr="00703417">
        <w:rPr>
          <w:rFonts w:ascii="Times New Roman" w:hAnsi="Times New Roman" w:cs="Times New Roman"/>
        </w:rPr>
        <w:t xml:space="preserve"> do Estado brasileiro. In: </w:t>
      </w:r>
      <w:r w:rsidRPr="002F4BE3">
        <w:rPr>
          <w:rFonts w:ascii="Times New Roman" w:hAnsi="Times New Roman" w:cs="Times New Roman"/>
          <w:b/>
        </w:rPr>
        <w:t xml:space="preserve">Cadernos </w:t>
      </w:r>
      <w:proofErr w:type="spellStart"/>
      <w:r w:rsidRPr="002F4BE3">
        <w:rPr>
          <w:rFonts w:ascii="Times New Roman" w:hAnsi="Times New Roman" w:cs="Times New Roman"/>
          <w:b/>
        </w:rPr>
        <w:t>Pagus</w:t>
      </w:r>
      <w:proofErr w:type="spellEnd"/>
      <w:r w:rsidRPr="00703417">
        <w:rPr>
          <w:rFonts w:ascii="Times New Roman" w:hAnsi="Times New Roman" w:cs="Times New Roman"/>
        </w:rPr>
        <w:t>, 43, julho-dezembro de 2014, 57-118. Disponível em: &lt;</w:t>
      </w:r>
      <w:r w:rsidRPr="005433B3">
        <w:rPr>
          <w:rFonts w:ascii="Times New Roman" w:hAnsi="Times New Roman" w:cs="Times New Roman"/>
        </w:rPr>
        <w:t>http://www.scielo.br/pdf/cpa/n43/0104-8333-cpa-43-0057.pdf</w:t>
      </w:r>
      <w:r w:rsidRPr="00703417">
        <w:rPr>
          <w:rFonts w:ascii="Times New Roman" w:hAnsi="Times New Roman" w:cs="Times New Roman"/>
        </w:rPr>
        <w:t>&gt; Acessado em: 06 de set. de 2016.</w:t>
      </w: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MIGUEL, L. F. Teoria política feminista, hoje. In: MIGUEL, L. F.; BIROLI, F. (</w:t>
      </w:r>
      <w:proofErr w:type="spellStart"/>
      <w:r>
        <w:rPr>
          <w:rFonts w:ascii="Times New Roman" w:hAnsi="Times New Roman" w:cs="Times New Roman"/>
        </w:rPr>
        <w:t>Orgs</w:t>
      </w:r>
      <w:proofErr w:type="spellEnd"/>
      <w:r>
        <w:rPr>
          <w:rFonts w:ascii="Times New Roman" w:hAnsi="Times New Roman" w:cs="Times New Roman"/>
        </w:rPr>
        <w:t xml:space="preserve">.) </w:t>
      </w:r>
      <w:r w:rsidRPr="00964EE2">
        <w:rPr>
          <w:rFonts w:ascii="Times New Roman" w:hAnsi="Times New Roman" w:cs="Times New Roman"/>
          <w:b/>
        </w:rPr>
        <w:t>Teoria política feminista: textos centrais</w:t>
      </w:r>
      <w:r>
        <w:rPr>
          <w:rFonts w:ascii="Times New Roman" w:hAnsi="Times New Roman" w:cs="Times New Roman"/>
        </w:rPr>
        <w:t xml:space="preserve">. Vinhedo: </w:t>
      </w:r>
      <w:proofErr w:type="gramStart"/>
      <w:r>
        <w:rPr>
          <w:rFonts w:ascii="Times New Roman" w:hAnsi="Times New Roman" w:cs="Times New Roman"/>
        </w:rPr>
        <w:t>Editora Horizonte</w:t>
      </w:r>
      <w:proofErr w:type="gramEnd"/>
      <w:r>
        <w:rPr>
          <w:rFonts w:ascii="Times New Roman" w:hAnsi="Times New Roman" w:cs="Times New Roman"/>
        </w:rPr>
        <w:t>, 2013.</w:t>
      </w: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MOTA, F.F.; BIROLI, F. O gênero na política: A construção do feminino nas eleições presidenciais de 2010. In: </w:t>
      </w:r>
      <w:r w:rsidRPr="00213D2F">
        <w:rPr>
          <w:rFonts w:ascii="Times New Roman" w:hAnsi="Times New Roman" w:cs="Times New Roman"/>
          <w:b/>
        </w:rPr>
        <w:t xml:space="preserve">Cadernos </w:t>
      </w:r>
      <w:proofErr w:type="spellStart"/>
      <w:r w:rsidRPr="00213D2F">
        <w:rPr>
          <w:rFonts w:ascii="Times New Roman" w:hAnsi="Times New Roman" w:cs="Times New Roman"/>
          <w:b/>
        </w:rPr>
        <w:t>Pagus</w:t>
      </w:r>
      <w:proofErr w:type="spellEnd"/>
      <w:r w:rsidRPr="00703417">
        <w:rPr>
          <w:rFonts w:ascii="Times New Roman" w:hAnsi="Times New Roman" w:cs="Times New Roman"/>
        </w:rPr>
        <w:t>, 43, julho-dezembro de 2014, 1</w:t>
      </w:r>
      <w:r>
        <w:rPr>
          <w:rFonts w:ascii="Times New Roman" w:hAnsi="Times New Roman" w:cs="Times New Roman"/>
        </w:rPr>
        <w:t>97</w:t>
      </w:r>
      <w:r w:rsidRPr="007034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23</w:t>
      </w:r>
      <w:r w:rsidRPr="00703417">
        <w:rPr>
          <w:rFonts w:ascii="Times New Roman" w:hAnsi="Times New Roman" w:cs="Times New Roman"/>
        </w:rPr>
        <w:t>1. Disponível em: &lt;</w:t>
      </w:r>
      <w:r w:rsidRPr="005433B3">
        <w:t xml:space="preserve"> </w:t>
      </w:r>
      <w:r w:rsidRPr="005433B3">
        <w:rPr>
          <w:rFonts w:ascii="Times New Roman" w:hAnsi="Times New Roman" w:cs="Times New Roman"/>
        </w:rPr>
        <w:t>http://www.scielo.br/pdf/cpa/n43/0104-8333-cpa-43-0197.pdf</w:t>
      </w:r>
      <w:r w:rsidRPr="00703417">
        <w:rPr>
          <w:rFonts w:ascii="Times New Roman" w:hAnsi="Times New Roman" w:cs="Times New Roman"/>
        </w:rPr>
        <w:t>&gt; Acessado em: 06 de set. de 2016.</w:t>
      </w: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</w:p>
    <w:p w:rsidR="00F7427A" w:rsidRDefault="00F7427A" w:rsidP="00C00EE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NICOLAU, J. M. </w:t>
      </w:r>
      <w:r w:rsidRPr="00AB20BA">
        <w:rPr>
          <w:rFonts w:ascii="Times New Roman" w:hAnsi="Times New Roman" w:cs="Times New Roman"/>
          <w:b/>
        </w:rPr>
        <w:t>Sistemas eleitorais</w:t>
      </w:r>
      <w:r>
        <w:rPr>
          <w:rFonts w:ascii="Times New Roman" w:hAnsi="Times New Roman" w:cs="Times New Roman"/>
        </w:rPr>
        <w:t>. 5ª ed. Rio de Janeiro: Editora FGV, 2004.</w:t>
      </w:r>
    </w:p>
    <w:p w:rsidR="00F7427A" w:rsidRDefault="00F7427A" w:rsidP="00137E0F">
      <w:pPr>
        <w:spacing w:after="0" w:line="240" w:lineRule="auto"/>
      </w:pPr>
    </w:p>
    <w:p w:rsidR="007301F2" w:rsidRDefault="007301F2" w:rsidP="00137E0F">
      <w:pPr>
        <w:spacing w:after="0" w:line="240" w:lineRule="auto"/>
      </w:pPr>
      <w:r>
        <w:t xml:space="preserve">PATEMAN, C. </w:t>
      </w:r>
      <w:r w:rsidRPr="002241F5">
        <w:rPr>
          <w:b/>
        </w:rPr>
        <w:t>Participação e teoria democrática.</w:t>
      </w:r>
      <w:r>
        <w:t xml:space="preserve"> Tradução de Luiz Paulo Rouanet. Rio de Janeiro: </w:t>
      </w:r>
      <w:r w:rsidR="00117D39">
        <w:t>Paz e Terra, 1992.</w:t>
      </w:r>
    </w:p>
    <w:p w:rsidR="00117D39" w:rsidRDefault="00117D39" w:rsidP="00137E0F">
      <w:pPr>
        <w:spacing w:after="0" w:line="240" w:lineRule="auto"/>
      </w:pPr>
    </w:p>
    <w:p w:rsidR="00F7427A" w:rsidRDefault="00F7427A" w:rsidP="00137E0F">
      <w:pPr>
        <w:spacing w:after="0" w:line="240" w:lineRule="auto"/>
      </w:pPr>
      <w:r w:rsidRPr="00342FE8">
        <w:t xml:space="preserve">PEREIRA. </w:t>
      </w:r>
      <w:r>
        <w:t xml:space="preserve">C. Blog de notícias: </w:t>
      </w:r>
      <w:r w:rsidRPr="00DB676B">
        <w:rPr>
          <w:b/>
        </w:rPr>
        <w:t>Eleições 2016</w:t>
      </w:r>
      <w:r>
        <w:t>. Disponível em: &lt;</w:t>
      </w:r>
      <w:proofErr w:type="gramStart"/>
      <w:r w:rsidRPr="00342FE8">
        <w:t>https</w:t>
      </w:r>
      <w:proofErr w:type="gramEnd"/>
      <w:r w:rsidRPr="00342FE8">
        <w:t>://claudemirpereira.com.br/2016/07/eleicoes-2016-com-dificuldade-para-fechar-a-quota-de-candidatas-mulheres-partidos-tendem-a-improvisar/</w:t>
      </w:r>
      <w:r>
        <w:t>&gt; Acessado em 13 de set. de 2016.</w:t>
      </w:r>
    </w:p>
    <w:p w:rsidR="00137E0F" w:rsidRDefault="00137E0F" w:rsidP="00137E0F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7427A" w:rsidRDefault="00F7427A" w:rsidP="00137E0F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RAGO, L. M. </w:t>
      </w:r>
      <w:r w:rsidRPr="0055320C">
        <w:rPr>
          <w:b/>
          <w:bCs/>
        </w:rPr>
        <w:t>Do Cabaré ao Lar</w:t>
      </w:r>
      <w:r>
        <w:rPr>
          <w:bCs/>
        </w:rPr>
        <w:t>: a utopia da cidade disciplinar: Brasil 1890-1930. Rio de Janeiro: Paz e Terra, 1985.</w:t>
      </w:r>
    </w:p>
    <w:p w:rsidR="00F7427A" w:rsidRDefault="00F7427A" w:rsidP="00137E0F">
      <w:pPr>
        <w:spacing w:after="0" w:line="240" w:lineRule="auto"/>
      </w:pPr>
    </w:p>
    <w:p w:rsidR="00F7427A" w:rsidRDefault="00F7427A" w:rsidP="00137E0F">
      <w:pPr>
        <w:spacing w:after="0" w:line="240" w:lineRule="auto"/>
      </w:pPr>
      <w:r w:rsidRPr="00342FE8">
        <w:t>TSE.</w:t>
      </w:r>
      <w:r>
        <w:t xml:space="preserve"> Tribunal Superior Eleitoral. </w:t>
      </w:r>
      <w:r w:rsidRPr="00EB4221">
        <w:rPr>
          <w:b/>
        </w:rPr>
        <w:t>Campanha Mulher na Política.</w:t>
      </w:r>
      <w:r>
        <w:t xml:space="preserve"> Disponível em: &lt;</w:t>
      </w:r>
      <w:r w:rsidRPr="00342FE8">
        <w:t>http://www.tse.jus.br/imprensa/noticias-tse/2016/Marco/campanha-do-tse-201cmulher-napolitica201d-sera-lancada-no-congresso-nacional</w:t>
      </w:r>
      <w:r>
        <w:t>&gt; Acessado em 01 de set. de 2016.</w:t>
      </w:r>
    </w:p>
    <w:p w:rsidR="00137E0F" w:rsidRDefault="00137E0F" w:rsidP="00137E0F">
      <w:pPr>
        <w:spacing w:after="0" w:line="240" w:lineRule="auto"/>
      </w:pPr>
    </w:p>
    <w:p w:rsidR="00F7427A" w:rsidRDefault="00F7427A" w:rsidP="00C00EEB">
      <w:pPr>
        <w:spacing w:line="240" w:lineRule="auto"/>
      </w:pPr>
      <w:r>
        <w:t xml:space="preserve">______. </w:t>
      </w:r>
      <w:r w:rsidRPr="00EB4221">
        <w:rPr>
          <w:b/>
        </w:rPr>
        <w:t xml:space="preserve">Eleições 2014. </w:t>
      </w:r>
      <w:r>
        <w:t>Disponível em: &lt;</w:t>
      </w:r>
      <w:r w:rsidRPr="004D7093">
        <w:t>http://www.tse.jus.br/eleicoes/estatisti</w:t>
      </w:r>
      <w:r>
        <w:t>cas/estatisticas-eleitorais-2014-1/estatisticas-eleitorais-2014&gt; Acesso em 01 de set. de 2016.</w:t>
      </w:r>
    </w:p>
    <w:sectPr w:rsidR="00F7427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7A" w:rsidRDefault="00F7427A" w:rsidP="00F7427A">
      <w:pPr>
        <w:spacing w:after="0" w:line="240" w:lineRule="auto"/>
      </w:pPr>
      <w:r>
        <w:separator/>
      </w:r>
    </w:p>
  </w:endnote>
  <w:endnote w:type="continuationSeparator" w:id="0">
    <w:p w:rsidR="00F7427A" w:rsidRDefault="00F7427A" w:rsidP="00F7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7A" w:rsidRDefault="00F7427A" w:rsidP="00F7427A">
      <w:pPr>
        <w:spacing w:after="0" w:line="240" w:lineRule="auto"/>
      </w:pPr>
      <w:r>
        <w:separator/>
      </w:r>
    </w:p>
  </w:footnote>
  <w:footnote w:type="continuationSeparator" w:id="0">
    <w:p w:rsidR="00F7427A" w:rsidRDefault="00F7427A" w:rsidP="00F7427A">
      <w:pPr>
        <w:spacing w:after="0" w:line="240" w:lineRule="auto"/>
      </w:pPr>
      <w:r>
        <w:continuationSeparator/>
      </w:r>
    </w:p>
  </w:footnote>
  <w:footnote w:id="1">
    <w:p w:rsidR="00806648" w:rsidRPr="0040423C" w:rsidRDefault="00806648" w:rsidP="00806648">
      <w:pPr>
        <w:pStyle w:val="Textodenotaderodap"/>
        <w:jc w:val="left"/>
        <w:rPr>
          <w:rFonts w:ascii="Times New Roman" w:hAnsi="Times New Roman"/>
        </w:rPr>
      </w:pPr>
      <w:r w:rsidRPr="0040423C">
        <w:rPr>
          <w:rStyle w:val="Refdenotaderodap"/>
          <w:rFonts w:ascii="Times New Roman" w:hAnsi="Times New Roman"/>
        </w:rPr>
        <w:footnoteRef/>
      </w:r>
      <w:r w:rsidRPr="0040423C">
        <w:rPr>
          <w:rFonts w:ascii="Times New Roman" w:hAnsi="Times New Roman"/>
        </w:rPr>
        <w:t xml:space="preserve"> Mestranda em Ciência Política e Relações Internacionais pela Universidade Federal da Paraíba (UFPB). Bolsista FAPESQ/CAPES.</w:t>
      </w:r>
    </w:p>
  </w:footnote>
  <w:footnote w:id="2">
    <w:p w:rsidR="00F7427A" w:rsidRPr="005F345B" w:rsidRDefault="00F7427A" w:rsidP="00F7427A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 xml:space="preserve">Segundo Miguel (2013), o feminismo foi definido pela crítica vinculada a “submissão da mulher na esfera doméstica à sua exclusão da esfera pública”, estando sempre às margens dos debates vinculados à época, os movimentos feministas </w:t>
      </w:r>
      <w:proofErr w:type="gramStart"/>
      <w:r>
        <w:rPr>
          <w:rFonts w:ascii="Times New Roman" w:hAnsi="Times New Roman"/>
        </w:rPr>
        <w:t>demandavam</w:t>
      </w:r>
      <w:proofErr w:type="gramEnd"/>
      <w:r>
        <w:rPr>
          <w:rFonts w:ascii="Times New Roman" w:hAnsi="Times New Roman"/>
        </w:rPr>
        <w:t xml:space="preserve"> educação para as mulheres, direito ao voto, direito de igualdade no casamento e inclusive disposição a suas propriedades.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FC" w:rsidRDefault="006103FC">
    <w:pPr>
      <w:pStyle w:val="Cabealho"/>
      <w:jc w:val="right"/>
    </w:pPr>
  </w:p>
  <w:p w:rsidR="006103FC" w:rsidRDefault="006103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640070"/>
      <w:docPartObj>
        <w:docPartGallery w:val="Page Numbers (Top of Page)"/>
        <w:docPartUnique/>
      </w:docPartObj>
    </w:sdtPr>
    <w:sdtEndPr/>
    <w:sdtContent>
      <w:p w:rsidR="006103FC" w:rsidRDefault="006103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CE3">
          <w:rPr>
            <w:noProof/>
          </w:rPr>
          <w:t>6</w:t>
        </w:r>
        <w:r>
          <w:fldChar w:fldCharType="end"/>
        </w:r>
      </w:p>
    </w:sdtContent>
  </w:sdt>
  <w:p w:rsidR="006103FC" w:rsidRDefault="006103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33E6"/>
    <w:multiLevelType w:val="hybridMultilevel"/>
    <w:tmpl w:val="F21250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E"/>
    <w:rsid w:val="00012C0F"/>
    <w:rsid w:val="0004632D"/>
    <w:rsid w:val="0007329F"/>
    <w:rsid w:val="000A59CB"/>
    <w:rsid w:val="000B4739"/>
    <w:rsid w:val="000C3CC1"/>
    <w:rsid w:val="000D76EA"/>
    <w:rsid w:val="00117D39"/>
    <w:rsid w:val="00137E0F"/>
    <w:rsid w:val="00163D8A"/>
    <w:rsid w:val="001C6AC7"/>
    <w:rsid w:val="002241F5"/>
    <w:rsid w:val="00234458"/>
    <w:rsid w:val="002471B3"/>
    <w:rsid w:val="002826FE"/>
    <w:rsid w:val="002B4E56"/>
    <w:rsid w:val="002F7C36"/>
    <w:rsid w:val="0031762A"/>
    <w:rsid w:val="003B1E0D"/>
    <w:rsid w:val="003E1687"/>
    <w:rsid w:val="0040423C"/>
    <w:rsid w:val="004173AA"/>
    <w:rsid w:val="00475D97"/>
    <w:rsid w:val="004A0378"/>
    <w:rsid w:val="004B7E0A"/>
    <w:rsid w:val="004E019B"/>
    <w:rsid w:val="004E76AF"/>
    <w:rsid w:val="0050277E"/>
    <w:rsid w:val="005406B3"/>
    <w:rsid w:val="005A1098"/>
    <w:rsid w:val="005B3FB7"/>
    <w:rsid w:val="005E48AA"/>
    <w:rsid w:val="006037B0"/>
    <w:rsid w:val="006103FC"/>
    <w:rsid w:val="006569B9"/>
    <w:rsid w:val="00684896"/>
    <w:rsid w:val="00721590"/>
    <w:rsid w:val="007301F2"/>
    <w:rsid w:val="00731B08"/>
    <w:rsid w:val="007545EE"/>
    <w:rsid w:val="00784355"/>
    <w:rsid w:val="0078457A"/>
    <w:rsid w:val="007C5C53"/>
    <w:rsid w:val="00806648"/>
    <w:rsid w:val="00812B91"/>
    <w:rsid w:val="008264C1"/>
    <w:rsid w:val="0085775A"/>
    <w:rsid w:val="00897CA1"/>
    <w:rsid w:val="008B5CF8"/>
    <w:rsid w:val="008F331B"/>
    <w:rsid w:val="00953BC5"/>
    <w:rsid w:val="0095619E"/>
    <w:rsid w:val="009A26B6"/>
    <w:rsid w:val="009A2A49"/>
    <w:rsid w:val="009C4C04"/>
    <w:rsid w:val="009E533B"/>
    <w:rsid w:val="00A21774"/>
    <w:rsid w:val="00A333B4"/>
    <w:rsid w:val="00AC4603"/>
    <w:rsid w:val="00B11331"/>
    <w:rsid w:val="00B50769"/>
    <w:rsid w:val="00B973C0"/>
    <w:rsid w:val="00BB07CE"/>
    <w:rsid w:val="00BC3CE3"/>
    <w:rsid w:val="00C00EEB"/>
    <w:rsid w:val="00C2186F"/>
    <w:rsid w:val="00C61E30"/>
    <w:rsid w:val="00CE28A8"/>
    <w:rsid w:val="00D04F04"/>
    <w:rsid w:val="00D20F14"/>
    <w:rsid w:val="00D56791"/>
    <w:rsid w:val="00D9345D"/>
    <w:rsid w:val="00DC4DF5"/>
    <w:rsid w:val="00DD1D42"/>
    <w:rsid w:val="00E0162E"/>
    <w:rsid w:val="00E26790"/>
    <w:rsid w:val="00E5065A"/>
    <w:rsid w:val="00E736CB"/>
    <w:rsid w:val="00E93464"/>
    <w:rsid w:val="00EB275A"/>
    <w:rsid w:val="00EC0F79"/>
    <w:rsid w:val="00EF011C"/>
    <w:rsid w:val="00F055AB"/>
    <w:rsid w:val="00F05B65"/>
    <w:rsid w:val="00F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427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427A"/>
    <w:pPr>
      <w:spacing w:after="0" w:line="240" w:lineRule="auto"/>
      <w:jc w:val="center"/>
    </w:pPr>
    <w:rPr>
      <w:rFonts w:ascii="Calibri" w:eastAsia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427A"/>
    <w:rPr>
      <w:rFonts w:ascii="Calibri" w:eastAsia="Calibri" w:hAnsi="Calibri"/>
      <w:sz w:val="20"/>
      <w:szCs w:val="20"/>
    </w:rPr>
  </w:style>
  <w:style w:type="character" w:styleId="Refdenotaderodap">
    <w:name w:val="footnote reference"/>
    <w:uiPriority w:val="99"/>
    <w:semiHidden/>
    <w:unhideWhenUsed/>
    <w:rsid w:val="00F7427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7427A"/>
    <w:pPr>
      <w:spacing w:after="0"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apple-converted-space">
    <w:name w:val="apple-converted-space"/>
    <w:basedOn w:val="Fontepargpadro"/>
    <w:rsid w:val="00F7427A"/>
  </w:style>
  <w:style w:type="paragraph" w:customStyle="1" w:styleId="Default">
    <w:name w:val="Default"/>
    <w:rsid w:val="00F7427A"/>
    <w:pPr>
      <w:autoSpaceDE w:val="0"/>
      <w:autoSpaceDN w:val="0"/>
      <w:adjustRightInd w:val="0"/>
      <w:spacing w:after="0" w:line="240" w:lineRule="auto"/>
    </w:pPr>
    <w:rPr>
      <w:rFonts w:ascii="Souvenir Lt BT" w:eastAsia="Calibri" w:hAnsi="Souvenir Lt BT" w:cs="Souvenir Lt BT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61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3FC"/>
  </w:style>
  <w:style w:type="paragraph" w:styleId="Rodap">
    <w:name w:val="footer"/>
    <w:basedOn w:val="Normal"/>
    <w:link w:val="RodapChar"/>
    <w:uiPriority w:val="99"/>
    <w:unhideWhenUsed/>
    <w:rsid w:val="0061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427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427A"/>
    <w:pPr>
      <w:spacing w:after="0" w:line="240" w:lineRule="auto"/>
      <w:jc w:val="center"/>
    </w:pPr>
    <w:rPr>
      <w:rFonts w:ascii="Calibri" w:eastAsia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427A"/>
    <w:rPr>
      <w:rFonts w:ascii="Calibri" w:eastAsia="Calibri" w:hAnsi="Calibri"/>
      <w:sz w:val="20"/>
      <w:szCs w:val="20"/>
    </w:rPr>
  </w:style>
  <w:style w:type="character" w:styleId="Refdenotaderodap">
    <w:name w:val="footnote reference"/>
    <w:uiPriority w:val="99"/>
    <w:semiHidden/>
    <w:unhideWhenUsed/>
    <w:rsid w:val="00F7427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7427A"/>
    <w:pPr>
      <w:spacing w:after="0"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apple-converted-space">
    <w:name w:val="apple-converted-space"/>
    <w:basedOn w:val="Fontepargpadro"/>
    <w:rsid w:val="00F7427A"/>
  </w:style>
  <w:style w:type="paragraph" w:customStyle="1" w:styleId="Default">
    <w:name w:val="Default"/>
    <w:rsid w:val="00F7427A"/>
    <w:pPr>
      <w:autoSpaceDE w:val="0"/>
      <w:autoSpaceDN w:val="0"/>
      <w:adjustRightInd w:val="0"/>
      <w:spacing w:after="0" w:line="240" w:lineRule="auto"/>
    </w:pPr>
    <w:rPr>
      <w:rFonts w:ascii="Souvenir Lt BT" w:eastAsia="Calibri" w:hAnsi="Souvenir Lt BT" w:cs="Souvenir Lt BT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61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3FC"/>
  </w:style>
  <w:style w:type="paragraph" w:styleId="Rodap">
    <w:name w:val="footer"/>
    <w:basedOn w:val="Normal"/>
    <w:link w:val="RodapChar"/>
    <w:uiPriority w:val="99"/>
    <w:unhideWhenUsed/>
    <w:rsid w:val="0061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DBBC-4363-4E43-B5A0-BFDE19D7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2351</Words>
  <Characters>12700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Texeira</dc:creator>
  <cp:keywords/>
  <dc:description/>
  <cp:lastModifiedBy>Texeira</cp:lastModifiedBy>
  <cp:revision>16</cp:revision>
  <dcterms:created xsi:type="dcterms:W3CDTF">2017-04-20T03:42:00Z</dcterms:created>
  <dcterms:modified xsi:type="dcterms:W3CDTF">2017-05-04T14:32:00Z</dcterms:modified>
</cp:coreProperties>
</file>