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7CB" w:rsidRDefault="007E07CB"/>
    <w:tbl>
      <w:tblPr>
        <w:tblW w:w="9879" w:type="dxa"/>
        <w:jc w:val="center"/>
        <w:tblLayout w:type="fixed"/>
        <w:tblLook w:val="0000" w:firstRow="0" w:lastRow="0" w:firstColumn="0" w:lastColumn="0" w:noHBand="0" w:noVBand="0"/>
      </w:tblPr>
      <w:tblGrid>
        <w:gridCol w:w="9879"/>
      </w:tblGrid>
      <w:tr w:rsidR="007E07CB" w:rsidRPr="001A38FA" w:rsidTr="007E07CB">
        <w:trPr>
          <w:jc w:val="center"/>
        </w:trPr>
        <w:tc>
          <w:tcPr>
            <w:tcW w:w="9879" w:type="dxa"/>
            <w:tcBorders>
              <w:top w:val="single" w:sz="4" w:space="0" w:color="000000"/>
              <w:left w:val="single" w:sz="4" w:space="0" w:color="000000"/>
              <w:bottom w:val="single" w:sz="4" w:space="0" w:color="000000"/>
              <w:right w:val="single" w:sz="4" w:space="0" w:color="000000"/>
            </w:tcBorders>
            <w:shd w:val="clear" w:color="auto" w:fill="365F91"/>
          </w:tcPr>
          <w:p w:rsidR="006560C1" w:rsidRPr="00025331" w:rsidRDefault="006560C1" w:rsidP="006560C1">
            <w:pPr>
              <w:jc w:val="center"/>
              <w:rPr>
                <w:b/>
                <w:color w:val="FFFFFF" w:themeColor="background1"/>
                <w:sz w:val="28"/>
              </w:rPr>
            </w:pPr>
            <w:r w:rsidRPr="00025331">
              <w:rPr>
                <w:b/>
                <w:noProof/>
                <w:color w:val="FFFFFF" w:themeColor="background1"/>
                <w:sz w:val="28"/>
                <w:lang w:val="pt-BR" w:eastAsia="pt-BR"/>
              </w:rPr>
              <w:drawing>
                <wp:anchor distT="0" distB="0" distL="114300" distR="114300" simplePos="0" relativeHeight="251659264" behindDoc="0" locked="0" layoutInCell="1" allowOverlap="1">
                  <wp:simplePos x="0" y="0"/>
                  <wp:positionH relativeFrom="margin">
                    <wp:posOffset>-64135</wp:posOffset>
                  </wp:positionH>
                  <wp:positionV relativeFrom="paragraph">
                    <wp:posOffset>184785</wp:posOffset>
                  </wp:positionV>
                  <wp:extent cx="1419225" cy="1066800"/>
                  <wp:effectExtent l="0" t="0" r="0" b="0"/>
                  <wp:wrapTight wrapText="bothSides">
                    <wp:wrapPolygon edited="0">
                      <wp:start x="5219" y="3857"/>
                      <wp:lineTo x="3769" y="4629"/>
                      <wp:lineTo x="2899" y="10029"/>
                      <wp:lineTo x="3479" y="16200"/>
                      <wp:lineTo x="4929" y="17357"/>
                      <wp:lineTo x="16816" y="17357"/>
                      <wp:lineTo x="17106" y="17357"/>
                      <wp:lineTo x="17976" y="16200"/>
                      <wp:lineTo x="18266" y="16200"/>
                      <wp:lineTo x="18846" y="10800"/>
                      <wp:lineTo x="19136" y="8100"/>
                      <wp:lineTo x="17976" y="4629"/>
                      <wp:lineTo x="16526" y="3857"/>
                      <wp:lineTo x="5219" y="3857"/>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19225" cy="1066800"/>
                          </a:xfrm>
                          <a:prstGeom prst="rect">
                            <a:avLst/>
                          </a:prstGeom>
                        </pic:spPr>
                      </pic:pic>
                    </a:graphicData>
                  </a:graphic>
                </wp:anchor>
              </w:drawing>
            </w:r>
            <w:r w:rsidRPr="00025331">
              <w:rPr>
                <w:b/>
                <w:color w:val="FFFFFF" w:themeColor="background1"/>
                <w:sz w:val="28"/>
              </w:rPr>
              <w:t>II SIEP</w:t>
            </w:r>
            <w:r w:rsidR="00025331" w:rsidRPr="00025331">
              <w:rPr>
                <w:b/>
                <w:color w:val="FFFFFF" w:themeColor="background1"/>
                <w:sz w:val="28"/>
              </w:rPr>
              <w:t>S</w:t>
            </w:r>
          </w:p>
          <w:p w:rsidR="007E07CB" w:rsidRPr="00025331" w:rsidRDefault="006560C1" w:rsidP="006560C1">
            <w:pPr>
              <w:rPr>
                <w:b/>
                <w:color w:val="FFFFFF" w:themeColor="background1"/>
                <w:sz w:val="52"/>
              </w:rPr>
            </w:pPr>
            <w:r>
              <w:rPr>
                <w:b/>
                <w:color w:val="FFFFFF" w:themeColor="background1"/>
              </w:rPr>
              <w:t xml:space="preserve">                                    </w:t>
            </w:r>
            <w:r w:rsidR="00025331">
              <w:rPr>
                <w:b/>
                <w:color w:val="FFFFFF" w:themeColor="background1"/>
              </w:rPr>
              <w:t xml:space="preserve">                                   </w:t>
            </w:r>
            <w:r>
              <w:rPr>
                <w:b/>
                <w:color w:val="FFFFFF" w:themeColor="background1"/>
              </w:rPr>
              <w:t xml:space="preserve"> </w:t>
            </w:r>
            <w:r w:rsidR="007E07CB" w:rsidRPr="00025331">
              <w:rPr>
                <w:b/>
                <w:color w:val="FFFFFF" w:themeColor="background1"/>
                <w:sz w:val="22"/>
              </w:rPr>
              <w:t>XX ENFERMAIO</w:t>
            </w:r>
          </w:p>
          <w:p w:rsidR="007E07CB" w:rsidRPr="00025331" w:rsidRDefault="006560C1" w:rsidP="006560C1">
            <w:pPr>
              <w:rPr>
                <w:b/>
                <w:color w:val="FFFFFF" w:themeColor="background1"/>
                <w:sz w:val="22"/>
              </w:rPr>
            </w:pPr>
            <w:r w:rsidRPr="00025331">
              <w:rPr>
                <w:b/>
                <w:color w:val="FFFFFF" w:themeColor="background1"/>
                <w:sz w:val="22"/>
              </w:rPr>
              <w:t xml:space="preserve">              </w:t>
            </w:r>
            <w:r w:rsidR="007E07CB" w:rsidRPr="00025331">
              <w:rPr>
                <w:b/>
                <w:color w:val="FFFFFF" w:themeColor="background1"/>
                <w:sz w:val="22"/>
              </w:rPr>
              <w:t>I MOSTRA DO INTERNATO EM ENFERMAGEM</w:t>
            </w:r>
          </w:p>
          <w:p w:rsidR="007E07CB" w:rsidRPr="001A38FA" w:rsidRDefault="007E07CB" w:rsidP="00446FA8">
            <w:pPr>
              <w:snapToGrid w:val="0"/>
              <w:ind w:right="-58"/>
              <w:jc w:val="center"/>
              <w:rPr>
                <w:b/>
                <w:color w:val="FFFFFF"/>
                <w:szCs w:val="32"/>
                <w:lang w:val="pt-BR"/>
              </w:rPr>
            </w:pPr>
          </w:p>
          <w:p w:rsidR="007E07CB" w:rsidRPr="001A38FA" w:rsidRDefault="006560C1" w:rsidP="006560C1">
            <w:pPr>
              <w:ind w:right="-58"/>
              <w:rPr>
                <w:rFonts w:eastAsia="Helvetica"/>
                <w:b/>
                <w:color w:val="FFFFFF"/>
                <w:szCs w:val="32"/>
                <w:lang w:val="pt-BR"/>
              </w:rPr>
            </w:pPr>
            <w:r>
              <w:rPr>
                <w:b/>
                <w:color w:val="FFFFFF"/>
                <w:szCs w:val="32"/>
                <w:lang w:val="pt-BR"/>
              </w:rPr>
              <w:t xml:space="preserve">                                       </w:t>
            </w:r>
            <w:r w:rsidR="007E07CB" w:rsidRPr="001A38FA">
              <w:rPr>
                <w:b/>
                <w:color w:val="FFFFFF"/>
                <w:szCs w:val="32"/>
                <w:lang w:val="pt-BR"/>
              </w:rPr>
              <w:t>Fortaleza - CE</w:t>
            </w:r>
          </w:p>
          <w:p w:rsidR="007E07CB" w:rsidRPr="001A38FA" w:rsidRDefault="006560C1" w:rsidP="006560C1">
            <w:pPr>
              <w:ind w:right="-58"/>
              <w:rPr>
                <w:color w:val="FFFFFF"/>
                <w:lang w:val="pt-BR"/>
              </w:rPr>
            </w:pPr>
            <w:r>
              <w:rPr>
                <w:rFonts w:eastAsia="Helvetica"/>
                <w:b/>
                <w:color w:val="FFFFFF"/>
                <w:szCs w:val="32"/>
                <w:lang w:val="pt-BR"/>
              </w:rPr>
              <w:t xml:space="preserve">                               </w:t>
            </w:r>
            <w:r w:rsidR="007E07CB">
              <w:rPr>
                <w:rFonts w:eastAsia="Helvetica"/>
                <w:b/>
                <w:color w:val="FFFFFF"/>
                <w:szCs w:val="32"/>
                <w:lang w:val="pt-BR"/>
              </w:rPr>
              <w:t>23 a 25 de Maio de 2016</w:t>
            </w:r>
          </w:p>
        </w:tc>
      </w:tr>
    </w:tbl>
    <w:p w:rsidR="00D31D90" w:rsidRDefault="00D31D90"/>
    <w:p w:rsidR="007E07CB" w:rsidRDefault="007E07CB"/>
    <w:p w:rsidR="00776F65" w:rsidRDefault="00776F65" w:rsidP="00776F65">
      <w:pPr>
        <w:pStyle w:val="BCAuthorAddress"/>
        <w:spacing w:line="240" w:lineRule="auto"/>
        <w:ind w:right="0"/>
        <w:jc w:val="center"/>
        <w:rPr>
          <w:rFonts w:ascii="Arial" w:hAnsi="Arial" w:cs="Arial"/>
          <w:b/>
          <w:i w:val="0"/>
          <w:sz w:val="28"/>
          <w:szCs w:val="28"/>
          <w:lang w:val="pt-BR"/>
        </w:rPr>
      </w:pPr>
      <w:bookmarkStart w:id="0" w:name="Texto2"/>
      <w:r w:rsidRPr="00776F65">
        <w:rPr>
          <w:rFonts w:ascii="Arial" w:hAnsi="Arial" w:cs="Arial"/>
          <w:b/>
          <w:i w:val="0"/>
          <w:sz w:val="28"/>
          <w:szCs w:val="28"/>
          <w:lang w:val="pt-BR"/>
        </w:rPr>
        <w:t>PERFIL SOCIODEMOGRÁFICO E CARDIOVASCULAR DE IDOSOS DO MUNICÍPIO DE BATURITÉ-CEARÁ</w:t>
      </w:r>
    </w:p>
    <w:p w:rsidR="007E07CB" w:rsidRDefault="00A83A97" w:rsidP="00776F65">
      <w:pPr>
        <w:pStyle w:val="BCAuthorAddress"/>
        <w:spacing w:line="240" w:lineRule="auto"/>
        <w:ind w:right="0"/>
        <w:jc w:val="both"/>
        <w:rPr>
          <w:rFonts w:ascii="Arial" w:hAnsi="Arial" w:cs="Arial"/>
          <w:i w:val="0"/>
          <w:sz w:val="22"/>
          <w:szCs w:val="22"/>
          <w:vertAlign w:val="superscript"/>
          <w:lang w:val="pt-BR"/>
        </w:rPr>
      </w:pPr>
      <w:r w:rsidRPr="00776F65">
        <w:rPr>
          <w:rFonts w:ascii="Arial" w:hAnsi="Arial" w:cs="Arial"/>
          <w:i w:val="0"/>
          <w:sz w:val="22"/>
          <w:szCs w:val="22"/>
          <w:lang w:val="pt-BR"/>
        </w:rPr>
        <w:fldChar w:fldCharType="begin"/>
      </w:r>
      <w:r w:rsidR="007E07CB" w:rsidRPr="00776F65">
        <w:rPr>
          <w:rFonts w:ascii="Arial" w:hAnsi="Arial" w:cs="Arial"/>
          <w:i w:val="0"/>
          <w:sz w:val="22"/>
          <w:szCs w:val="22"/>
          <w:lang w:val="pt-BR"/>
        </w:rPr>
        <w:instrText xml:space="preserve"> FILLIN "Texto2"</w:instrText>
      </w:r>
      <w:r w:rsidRPr="00776F65">
        <w:rPr>
          <w:rFonts w:ascii="Arial" w:hAnsi="Arial" w:cs="Arial"/>
          <w:i w:val="0"/>
          <w:sz w:val="22"/>
          <w:szCs w:val="22"/>
          <w:lang w:val="pt-BR"/>
        </w:rPr>
        <w:fldChar w:fldCharType="separate"/>
      </w:r>
      <w:r w:rsidR="00776F65" w:rsidRPr="009A12D4">
        <w:rPr>
          <w:rFonts w:ascii="Arial" w:hAnsi="Arial" w:cs="Arial"/>
          <w:i w:val="0"/>
          <w:sz w:val="22"/>
          <w:szCs w:val="22"/>
          <w:u w:val="single"/>
        </w:rPr>
        <w:t>Allyson Lopes Miranda Gondim</w:t>
      </w:r>
      <w:r w:rsidR="00776F65" w:rsidRPr="00776F65">
        <w:rPr>
          <w:rFonts w:ascii="Arial" w:hAnsi="Arial" w:cs="Arial"/>
          <w:i w:val="0"/>
          <w:sz w:val="22"/>
          <w:szCs w:val="22"/>
        </w:rPr>
        <w:t>¹,</w:t>
      </w:r>
      <w:r w:rsidR="00776F65">
        <w:rPr>
          <w:rFonts w:ascii="Arial" w:hAnsi="Arial" w:cs="Arial"/>
          <w:i w:val="0"/>
          <w:sz w:val="22"/>
          <w:szCs w:val="22"/>
        </w:rPr>
        <w:t xml:space="preserve"> Paula Cristina</w:t>
      </w:r>
      <w:r w:rsidR="00776F65" w:rsidRPr="00776F65">
        <w:rPr>
          <w:rFonts w:ascii="Arial" w:hAnsi="Arial" w:cs="Arial"/>
          <w:i w:val="0"/>
          <w:sz w:val="22"/>
          <w:szCs w:val="22"/>
          <w:lang w:val="pt-BR"/>
        </w:rPr>
        <w:t>²</w:t>
      </w:r>
      <w:r w:rsidR="00776F65">
        <w:rPr>
          <w:rFonts w:ascii="Arial" w:hAnsi="Arial" w:cs="Arial"/>
          <w:i w:val="0"/>
          <w:sz w:val="22"/>
          <w:szCs w:val="22"/>
          <w:lang w:val="pt-BR"/>
        </w:rPr>
        <w:t xml:space="preserve">, </w:t>
      </w:r>
      <w:proofErr w:type="spellStart"/>
      <w:r w:rsidR="00776F65" w:rsidRPr="00776F65">
        <w:rPr>
          <w:rFonts w:ascii="Arial" w:hAnsi="Arial" w:cs="Arial"/>
          <w:i w:val="0"/>
          <w:sz w:val="22"/>
          <w:szCs w:val="22"/>
          <w:lang w:val="pt-BR"/>
        </w:rPr>
        <w:t>Tibelle</w:t>
      </w:r>
      <w:proofErr w:type="spellEnd"/>
      <w:r w:rsidR="00776F65" w:rsidRPr="00776F65">
        <w:rPr>
          <w:rFonts w:ascii="Arial" w:hAnsi="Arial" w:cs="Arial"/>
          <w:i w:val="0"/>
          <w:sz w:val="22"/>
          <w:szCs w:val="22"/>
          <w:lang w:val="pt-BR"/>
        </w:rPr>
        <w:t xml:space="preserve"> Freitas Maurício³, Paula Alves</w:t>
      </w:r>
      <w:r w:rsidR="00776F65" w:rsidRPr="00776F65">
        <w:rPr>
          <w:rFonts w:ascii="Arial" w:hAnsi="Arial" w:cs="Arial"/>
          <w:i w:val="0"/>
          <w:sz w:val="22"/>
          <w:szCs w:val="22"/>
          <w:vertAlign w:val="superscript"/>
          <w:lang w:val="pt-BR"/>
        </w:rPr>
        <w:t>4</w:t>
      </w:r>
      <w:r w:rsidR="00776F65" w:rsidRPr="00776F65">
        <w:rPr>
          <w:rFonts w:ascii="Arial" w:hAnsi="Arial" w:cs="Arial"/>
          <w:i w:val="0"/>
          <w:sz w:val="22"/>
          <w:szCs w:val="22"/>
          <w:lang w:val="pt-BR"/>
        </w:rPr>
        <w:t xml:space="preserve">, Jerry </w:t>
      </w:r>
      <w:proofErr w:type="spellStart"/>
      <w:r w:rsidR="00776F65" w:rsidRPr="00776F65">
        <w:rPr>
          <w:rFonts w:ascii="Arial" w:hAnsi="Arial" w:cs="Arial"/>
          <w:i w:val="0"/>
          <w:sz w:val="22"/>
          <w:szCs w:val="22"/>
          <w:lang w:val="pt-BR"/>
        </w:rPr>
        <w:t>Dayvid</w:t>
      </w:r>
      <w:proofErr w:type="spellEnd"/>
      <w:r w:rsidR="00776F65" w:rsidRPr="00776F65">
        <w:rPr>
          <w:rFonts w:ascii="Arial" w:hAnsi="Arial" w:cs="Arial"/>
          <w:i w:val="0"/>
          <w:sz w:val="22"/>
          <w:szCs w:val="22"/>
          <w:lang w:val="pt-BR"/>
        </w:rPr>
        <w:t xml:space="preserve"> Freires Ferreira</w:t>
      </w:r>
      <w:r w:rsidR="00776F65" w:rsidRPr="00776F65">
        <w:rPr>
          <w:rFonts w:ascii="Arial" w:hAnsi="Arial" w:cs="Arial"/>
          <w:i w:val="0"/>
          <w:sz w:val="22"/>
          <w:szCs w:val="22"/>
          <w:vertAlign w:val="superscript"/>
          <w:lang w:val="pt-BR"/>
        </w:rPr>
        <w:t>5</w:t>
      </w:r>
      <w:r w:rsidR="00776F65" w:rsidRPr="00776F65">
        <w:rPr>
          <w:rFonts w:ascii="Arial" w:hAnsi="Arial" w:cs="Arial"/>
          <w:i w:val="0"/>
          <w:sz w:val="22"/>
          <w:szCs w:val="22"/>
          <w:lang w:val="pt-BR"/>
        </w:rPr>
        <w:t xml:space="preserve">, </w:t>
      </w:r>
      <w:proofErr w:type="spellStart"/>
      <w:r w:rsidR="00776F65" w:rsidRPr="00776F65">
        <w:rPr>
          <w:rFonts w:ascii="Arial" w:hAnsi="Arial" w:cs="Arial"/>
          <w:i w:val="0"/>
          <w:sz w:val="22"/>
          <w:szCs w:val="22"/>
          <w:lang w:val="pt-BR"/>
        </w:rPr>
        <w:t>Rafaella</w:t>
      </w:r>
      <w:proofErr w:type="spellEnd"/>
      <w:r w:rsidR="00776F65" w:rsidRPr="00776F65">
        <w:rPr>
          <w:rFonts w:ascii="Arial" w:hAnsi="Arial" w:cs="Arial"/>
          <w:i w:val="0"/>
          <w:sz w:val="22"/>
          <w:szCs w:val="22"/>
          <w:lang w:val="pt-BR"/>
        </w:rPr>
        <w:t xml:space="preserve"> Pessoa Moreira</w:t>
      </w:r>
      <w:r w:rsidRPr="00776F65">
        <w:rPr>
          <w:rFonts w:ascii="Arial" w:hAnsi="Arial" w:cs="Arial"/>
          <w:i w:val="0"/>
          <w:sz w:val="22"/>
          <w:szCs w:val="22"/>
          <w:lang w:val="pt-BR"/>
        </w:rPr>
        <w:fldChar w:fldCharType="end"/>
      </w:r>
      <w:bookmarkEnd w:id="0"/>
      <w:r w:rsidR="00776F65" w:rsidRPr="00776F65">
        <w:rPr>
          <w:rFonts w:ascii="Arial" w:hAnsi="Arial" w:cs="Arial"/>
          <w:i w:val="0"/>
          <w:sz w:val="22"/>
          <w:szCs w:val="22"/>
          <w:vertAlign w:val="superscript"/>
          <w:lang w:val="pt-BR"/>
        </w:rPr>
        <w:t>6</w:t>
      </w:r>
    </w:p>
    <w:p w:rsidR="00776F65" w:rsidRPr="00776F65" w:rsidRDefault="00776F65" w:rsidP="00776F65">
      <w:pPr>
        <w:pStyle w:val="BIEmailAddress"/>
        <w:rPr>
          <w:lang w:val="pt-BR"/>
        </w:rPr>
        <w:sectPr w:rsidR="00776F65" w:rsidRPr="00776F65" w:rsidSect="007E07CB">
          <w:footerReference w:type="default" r:id="rId8"/>
          <w:pgSz w:w="11906" w:h="16838"/>
          <w:pgMar w:top="1134" w:right="1134" w:bottom="1134" w:left="1134" w:header="720" w:footer="890" w:gutter="0"/>
          <w:cols w:space="720"/>
          <w:docGrid w:linePitch="360"/>
        </w:sectPr>
      </w:pPr>
    </w:p>
    <w:p w:rsidR="00776F65" w:rsidRPr="00776F65"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Pr>
          <w:rFonts w:ascii="Arial" w:eastAsia="Times New Roman" w:hAnsi="Arial" w:cs="Arial"/>
          <w:i w:val="0"/>
          <w:sz w:val="16"/>
          <w:szCs w:val="16"/>
          <w:lang w:val="pt-BR"/>
        </w:rPr>
        <w:lastRenderedPageBreak/>
        <w:t>1. Mestrando</w:t>
      </w:r>
      <w:r w:rsidRPr="00776F65">
        <w:rPr>
          <w:rFonts w:ascii="Arial" w:eastAsia="Times New Roman" w:hAnsi="Arial" w:cs="Arial"/>
          <w:i w:val="0"/>
          <w:sz w:val="16"/>
          <w:szCs w:val="16"/>
          <w:lang w:val="pt-BR"/>
        </w:rPr>
        <w:t xml:space="preserve"> em Enfermagem pela Universidade da Integr</w:t>
      </w:r>
      <w:r>
        <w:rPr>
          <w:rFonts w:ascii="Arial" w:eastAsia="Times New Roman" w:hAnsi="Arial" w:cs="Arial"/>
          <w:i w:val="0"/>
          <w:sz w:val="16"/>
          <w:szCs w:val="16"/>
          <w:lang w:val="pt-BR"/>
        </w:rPr>
        <w:t xml:space="preserve">ação Internacional da Lusofonia </w:t>
      </w:r>
      <w:r w:rsidRPr="00776F65">
        <w:rPr>
          <w:rFonts w:ascii="Arial" w:eastAsia="Times New Roman" w:hAnsi="Arial" w:cs="Arial"/>
          <w:i w:val="0"/>
          <w:sz w:val="16"/>
          <w:szCs w:val="16"/>
          <w:lang w:val="pt-BR"/>
        </w:rPr>
        <w:t>Afro-Brasileira (UNILAB) – Redenção – CE</w:t>
      </w:r>
      <w:bookmarkStart w:id="1" w:name="_GoBack"/>
      <w:bookmarkEnd w:id="1"/>
    </w:p>
    <w:p w:rsidR="00776F65" w:rsidRPr="00776F65"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sidRPr="00776F65">
        <w:rPr>
          <w:rFonts w:ascii="Arial" w:eastAsia="Times New Roman" w:hAnsi="Arial" w:cs="Arial"/>
          <w:i w:val="0"/>
          <w:sz w:val="16"/>
          <w:szCs w:val="16"/>
          <w:lang w:val="pt-BR"/>
        </w:rPr>
        <w:t>2. Acadêmica em Enfermagem pela Universidade da Integração Internacional da Lusofonia Afro-Brasileira (UNILAB) – Redenção – CE</w:t>
      </w:r>
    </w:p>
    <w:p w:rsidR="00776F65" w:rsidRPr="00776F65"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Pr>
          <w:rFonts w:ascii="Arial" w:eastAsia="Times New Roman" w:hAnsi="Arial" w:cs="Arial"/>
          <w:i w:val="0"/>
          <w:sz w:val="16"/>
          <w:szCs w:val="16"/>
          <w:lang w:val="pt-BR"/>
        </w:rPr>
        <w:t>3. Mestranda</w:t>
      </w:r>
      <w:r w:rsidRPr="00776F65">
        <w:rPr>
          <w:rFonts w:ascii="Arial" w:eastAsia="Times New Roman" w:hAnsi="Arial" w:cs="Arial"/>
          <w:i w:val="0"/>
          <w:sz w:val="16"/>
          <w:szCs w:val="16"/>
          <w:lang w:val="pt-BR"/>
        </w:rPr>
        <w:t xml:space="preserve"> em Enfermagem pela Universidade da Integração Internacional da Lusofonia Afro-Brasileira (UNILAB) – Redenção – CE</w:t>
      </w:r>
    </w:p>
    <w:p w:rsidR="00776F65" w:rsidRPr="00776F65"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sidRPr="00776F65">
        <w:rPr>
          <w:rFonts w:ascii="Arial" w:eastAsia="Times New Roman" w:hAnsi="Arial" w:cs="Arial"/>
          <w:i w:val="0"/>
          <w:sz w:val="16"/>
          <w:szCs w:val="16"/>
          <w:lang w:val="pt-BR"/>
        </w:rPr>
        <w:t>4. Acadêmica em Enfermagem pela Universidade da Integração Internacional da Lusofonia Afro-Brasileira (UNILAB) – Redenção – CE</w:t>
      </w:r>
    </w:p>
    <w:p w:rsidR="00776F65" w:rsidRPr="00776F65"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sidRPr="00776F65">
        <w:rPr>
          <w:rFonts w:ascii="Arial" w:eastAsia="Times New Roman" w:hAnsi="Arial" w:cs="Arial"/>
          <w:i w:val="0"/>
          <w:sz w:val="16"/>
          <w:szCs w:val="16"/>
          <w:lang w:val="pt-BR"/>
        </w:rPr>
        <w:t>5. Acadêmico em Enfermagem pela Universidade da Integração Internacional da Lusofonia Afro-Brasileira (UNILAB) – Redenção – CE</w:t>
      </w:r>
    </w:p>
    <w:p w:rsidR="007E07CB" w:rsidRDefault="00776F65" w:rsidP="00AE7394">
      <w:pPr>
        <w:pStyle w:val="BIEmailAddress"/>
        <w:tabs>
          <w:tab w:val="left" w:pos="9214"/>
        </w:tabs>
        <w:spacing w:after="0" w:line="240" w:lineRule="auto"/>
        <w:ind w:right="0"/>
        <w:rPr>
          <w:rFonts w:ascii="Arial" w:eastAsia="Times New Roman" w:hAnsi="Arial" w:cs="Arial"/>
          <w:i w:val="0"/>
          <w:sz w:val="16"/>
          <w:szCs w:val="16"/>
          <w:lang w:val="pt-BR"/>
        </w:rPr>
      </w:pPr>
      <w:r w:rsidRPr="00776F65">
        <w:rPr>
          <w:rFonts w:ascii="Arial" w:eastAsia="Times New Roman" w:hAnsi="Arial" w:cs="Arial"/>
          <w:i w:val="0"/>
          <w:sz w:val="16"/>
          <w:szCs w:val="16"/>
          <w:lang w:val="pt-BR"/>
        </w:rPr>
        <w:t xml:space="preserve">6. Doutora em Enfermagem pela Universidade Federal do Ceará (UFC) – Fortaleza </w:t>
      </w:r>
      <w:r>
        <w:rPr>
          <w:rFonts w:ascii="Arial" w:eastAsia="Times New Roman" w:hAnsi="Arial" w:cs="Arial"/>
          <w:i w:val="0"/>
          <w:sz w:val="16"/>
          <w:szCs w:val="16"/>
          <w:lang w:val="pt-BR"/>
        </w:rPr>
        <w:t>–</w:t>
      </w:r>
      <w:r w:rsidRPr="00776F65">
        <w:rPr>
          <w:rFonts w:ascii="Arial" w:eastAsia="Times New Roman" w:hAnsi="Arial" w:cs="Arial"/>
          <w:i w:val="0"/>
          <w:sz w:val="16"/>
          <w:szCs w:val="16"/>
          <w:lang w:val="pt-BR"/>
        </w:rPr>
        <w:t xml:space="preserve"> CE</w:t>
      </w:r>
    </w:p>
    <w:p w:rsidR="00776F65" w:rsidRPr="00776F65" w:rsidRDefault="00776F65" w:rsidP="00776F65">
      <w:pPr>
        <w:rPr>
          <w:lang w:val="pt-BR"/>
        </w:rPr>
      </w:pPr>
    </w:p>
    <w:bookmarkStart w:id="2" w:name="Texto3"/>
    <w:p w:rsidR="007E07CB" w:rsidRPr="00577777" w:rsidRDefault="00A83A97" w:rsidP="00776F65">
      <w:pPr>
        <w:pStyle w:val="BCAuthorAddress"/>
        <w:tabs>
          <w:tab w:val="left" w:pos="9214"/>
        </w:tabs>
        <w:spacing w:after="0" w:line="240" w:lineRule="auto"/>
        <w:ind w:right="-1"/>
        <w:jc w:val="both"/>
        <w:rPr>
          <w:rFonts w:ascii="Arial" w:hAnsi="Arial" w:cs="Arial"/>
          <w:i w:val="0"/>
          <w:lang w:val="pt-BR"/>
        </w:rPr>
      </w:pPr>
      <w:r w:rsidRPr="00B30228">
        <w:rPr>
          <w:rFonts w:ascii="Arial" w:hAnsi="Arial" w:cs="Arial"/>
          <w:i w:val="0"/>
          <w:sz w:val="16"/>
          <w:lang w:val="pt-BR"/>
        </w:rPr>
        <w:fldChar w:fldCharType="begin"/>
      </w:r>
      <w:r w:rsidR="007E07CB" w:rsidRPr="00B30228">
        <w:rPr>
          <w:rFonts w:ascii="Arial" w:hAnsi="Arial" w:cs="Arial"/>
          <w:i w:val="0"/>
          <w:sz w:val="16"/>
          <w:lang w:val="pt-BR"/>
        </w:rPr>
        <w:instrText xml:space="preserve"> FILLIN "Texto3"</w:instrText>
      </w:r>
      <w:r w:rsidRPr="00B30228">
        <w:rPr>
          <w:rFonts w:ascii="Arial" w:hAnsi="Arial" w:cs="Arial"/>
          <w:i w:val="0"/>
          <w:sz w:val="16"/>
          <w:lang w:val="pt-BR"/>
        </w:rPr>
        <w:fldChar w:fldCharType="separate"/>
      </w:r>
      <w:r w:rsidR="00776F65">
        <w:rPr>
          <w:rFonts w:ascii="Arial" w:hAnsi="Arial" w:cs="Arial"/>
          <w:i w:val="0"/>
          <w:sz w:val="16"/>
          <w:lang w:val="pt-BR"/>
        </w:rPr>
        <w:t>mirandagondim@hotmail.com</w:t>
      </w:r>
      <w:r w:rsidRPr="00B30228">
        <w:rPr>
          <w:rFonts w:ascii="Arial" w:hAnsi="Arial" w:cs="Arial"/>
          <w:i w:val="0"/>
          <w:sz w:val="16"/>
          <w:lang w:val="pt-BR"/>
        </w:rPr>
        <w:fldChar w:fldCharType="end"/>
      </w:r>
      <w:bookmarkEnd w:id="2"/>
    </w:p>
    <w:p w:rsidR="007E07CB" w:rsidRPr="00577777" w:rsidRDefault="007E07CB" w:rsidP="007E07CB">
      <w:pPr>
        <w:pStyle w:val="BCAuthorAddress"/>
        <w:spacing w:after="0" w:line="240" w:lineRule="auto"/>
        <w:ind w:right="0"/>
        <w:jc w:val="both"/>
        <w:rPr>
          <w:rFonts w:ascii="Arial" w:hAnsi="Arial" w:cs="Arial"/>
          <w:i w:val="0"/>
          <w:lang w:val="pt-BR"/>
        </w:rPr>
      </w:pPr>
      <w:bookmarkStart w:id="3" w:name="Texto4"/>
    </w:p>
    <w:p w:rsidR="007E07CB" w:rsidRPr="00577777" w:rsidRDefault="007E07CB" w:rsidP="007E07CB">
      <w:pPr>
        <w:pStyle w:val="BCAuthorAddress"/>
        <w:spacing w:after="0" w:line="240" w:lineRule="auto"/>
        <w:ind w:right="0"/>
        <w:jc w:val="both"/>
        <w:rPr>
          <w:rFonts w:ascii="Arial" w:hAnsi="Arial" w:cs="Arial"/>
          <w:i w:val="0"/>
          <w:lang w:val="pt-BR"/>
        </w:rPr>
      </w:pPr>
      <w:r>
        <w:rPr>
          <w:rFonts w:ascii="Arial" w:hAnsi="Arial" w:cs="Arial"/>
          <w:i w:val="0"/>
          <w:lang w:val="pt-BR"/>
        </w:rPr>
        <w:t>EIXO</w:t>
      </w:r>
      <w:r w:rsidRPr="00577777">
        <w:rPr>
          <w:rFonts w:ascii="Arial" w:hAnsi="Arial" w:cs="Arial"/>
          <w:i w:val="0"/>
          <w:lang w:val="pt-BR"/>
        </w:rPr>
        <w:t>:</w:t>
      </w:r>
      <w:bookmarkEnd w:id="3"/>
      <w:r w:rsidR="00776F65" w:rsidRPr="00776F65">
        <w:t xml:space="preserve"> </w:t>
      </w:r>
      <w:r w:rsidR="00776F65" w:rsidRPr="00776F65">
        <w:rPr>
          <w:rFonts w:ascii="Arial" w:hAnsi="Arial" w:cs="Arial"/>
          <w:i w:val="0"/>
          <w:lang w:val="pt-BR"/>
        </w:rPr>
        <w:t>Saberes e Práticas da Enfermagem em Diferentes contextos Locais, Nacionais e Internacionais</w:t>
      </w:r>
      <w:r>
        <w:rPr>
          <w:rFonts w:ascii="Arial" w:hAnsi="Arial" w:cs="Arial"/>
          <w:i w:val="0"/>
          <w:lang w:val="pt-BR"/>
        </w:rPr>
        <w:t>.</w:t>
      </w:r>
    </w:p>
    <w:p w:rsidR="007E07CB" w:rsidRDefault="007E07CB" w:rsidP="007E07CB">
      <w:pPr>
        <w:pStyle w:val="TAMainText"/>
        <w:ind w:firstLine="0"/>
        <w:rPr>
          <w:rFonts w:ascii="Arial" w:eastAsia="Arial" w:hAnsi="Arial" w:cs="Arial"/>
          <w:iCs/>
          <w:lang w:val="pt-BR"/>
        </w:rPr>
      </w:pPr>
    </w:p>
    <w:p w:rsidR="00776F65" w:rsidRDefault="00776F65" w:rsidP="007E07CB">
      <w:pPr>
        <w:pStyle w:val="TAMainText"/>
        <w:ind w:firstLine="0"/>
        <w:rPr>
          <w:rFonts w:ascii="Arial" w:hAnsi="Arial" w:cs="Arial"/>
          <w:sz w:val="24"/>
          <w:szCs w:val="24"/>
          <w:lang w:val="pt-BR"/>
        </w:rPr>
        <w:sectPr w:rsidR="00776F65">
          <w:type w:val="continuous"/>
          <w:pgSz w:w="11906" w:h="16838"/>
          <w:pgMar w:top="1134" w:right="1134" w:bottom="1134" w:left="1134" w:header="720" w:footer="890" w:gutter="0"/>
          <w:cols w:space="720"/>
          <w:docGrid w:linePitch="360"/>
        </w:sectPr>
      </w:pPr>
    </w:p>
    <w:p w:rsidR="007E07CB" w:rsidRDefault="007E07CB" w:rsidP="00776F65">
      <w:pPr>
        <w:pStyle w:val="Absbox"/>
        <w:shd w:val="clear" w:color="auto" w:fill="365F91"/>
        <w:spacing w:after="120"/>
        <w:ind w:left="0"/>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lastRenderedPageBreak/>
        <w:t>Introdução</w:t>
      </w:r>
    </w:p>
    <w:p w:rsidR="00776F65" w:rsidRPr="00776F65" w:rsidRDefault="00776F65" w:rsidP="00776F65">
      <w:pPr>
        <w:pStyle w:val="TAMainText"/>
        <w:spacing w:line="360" w:lineRule="auto"/>
        <w:ind w:firstLine="0"/>
        <w:rPr>
          <w:rFonts w:ascii="Arial" w:hAnsi="Arial" w:cs="Arial"/>
          <w:sz w:val="24"/>
          <w:szCs w:val="24"/>
          <w:lang w:val="pt-BR"/>
        </w:rPr>
      </w:pPr>
      <w:r w:rsidRPr="00776F65">
        <w:rPr>
          <w:rFonts w:ascii="Arial" w:hAnsi="Arial" w:cs="Arial"/>
          <w:sz w:val="24"/>
          <w:szCs w:val="24"/>
          <w:lang w:val="pt-BR"/>
        </w:rPr>
        <w:lastRenderedPageBreak/>
        <w:t xml:space="preserve">As doenças cardiovasculares são as principais causas de morbimortalidade no Brasil e no mundo. A literatura aponta que fatores como: idade, gênero, etnia, perfil socioeconômico desfavorável, excesso de peso, alcoolismo, tabagismo e sedentarismo, contribuem para evolução e instalação de agravos hipertensivos (NUNES,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2014), levando ao risco aumentado de comprometimento da função cardiovascular, especialmente em idosos.</w:t>
      </w:r>
      <w:r>
        <w:rPr>
          <w:rFonts w:ascii="Arial" w:hAnsi="Arial" w:cs="Arial"/>
          <w:sz w:val="24"/>
          <w:szCs w:val="24"/>
          <w:lang w:val="pt-BR"/>
        </w:rPr>
        <w:t xml:space="preserve"> </w:t>
      </w:r>
      <w:r w:rsidRPr="00776F65">
        <w:rPr>
          <w:rFonts w:ascii="Arial" w:hAnsi="Arial" w:cs="Arial"/>
          <w:sz w:val="24"/>
          <w:szCs w:val="24"/>
          <w:lang w:val="pt-BR"/>
        </w:rPr>
        <w:t xml:space="preserve">OBJETIVOS: O presente estudo teve por objetivos estabelecer o perfil </w:t>
      </w:r>
      <w:proofErr w:type="spellStart"/>
      <w:r w:rsidRPr="00776F65">
        <w:rPr>
          <w:rFonts w:ascii="Arial" w:hAnsi="Arial" w:cs="Arial"/>
          <w:sz w:val="24"/>
          <w:szCs w:val="24"/>
          <w:lang w:val="pt-BR"/>
        </w:rPr>
        <w:t>sociodemográfico</w:t>
      </w:r>
      <w:proofErr w:type="spellEnd"/>
      <w:r w:rsidRPr="00776F65">
        <w:rPr>
          <w:rFonts w:ascii="Arial" w:hAnsi="Arial" w:cs="Arial"/>
          <w:sz w:val="24"/>
          <w:szCs w:val="24"/>
          <w:lang w:val="pt-BR"/>
        </w:rPr>
        <w:t xml:space="preserve"> e levantar fatores de risco cardiovasculares em idosos participantes de atividades em um Centro de Referência da Assistência Social</w:t>
      </w:r>
      <w:r>
        <w:rPr>
          <w:rFonts w:ascii="Arial" w:hAnsi="Arial" w:cs="Arial"/>
          <w:sz w:val="24"/>
          <w:szCs w:val="24"/>
          <w:lang w:val="pt-BR"/>
        </w:rPr>
        <w:t>.</w:t>
      </w: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Metodologia</w:t>
      </w:r>
    </w:p>
    <w:p w:rsidR="00776F65" w:rsidRPr="00776F65" w:rsidRDefault="00776F65" w:rsidP="00776F65">
      <w:pPr>
        <w:pStyle w:val="TAMainText"/>
        <w:spacing w:line="360" w:lineRule="auto"/>
        <w:ind w:firstLine="0"/>
        <w:rPr>
          <w:rFonts w:ascii="Arial" w:hAnsi="Arial" w:cs="Arial"/>
          <w:sz w:val="24"/>
          <w:szCs w:val="24"/>
          <w:lang w:val="pt-BR"/>
        </w:rPr>
      </w:pPr>
      <w:r w:rsidRPr="00776F65">
        <w:rPr>
          <w:rFonts w:ascii="Arial" w:hAnsi="Arial" w:cs="Arial"/>
          <w:sz w:val="24"/>
          <w:szCs w:val="24"/>
          <w:lang w:val="pt-BR"/>
        </w:rPr>
        <w:lastRenderedPageBreak/>
        <w:t xml:space="preserve">Trata-se de um estudo descritivo, transversal, realizado com cem idosos participantes de atividades desenvolvidas semanalmente no Centro de Referência da Assistência Social do município de Baturité-Ceará. A coleta de dados foi realizada no período de Junho a Outubro de 2015. A amostra foi constituída por todos os idosos que atenderam aos critérios de inclusão e assinaram o termo de consentimento livre e esclarecido. Os dados foram coletados mediante a aplicação de um formulário contendo questões referentes à identificação do paciente, dados demográficos, sociais e informações sobre as condições de saúde. Em seguida, foi realizada a verificação da pressão arterial, peso e altura. A </w:t>
      </w:r>
      <w:r w:rsidRPr="00776F65">
        <w:rPr>
          <w:rFonts w:ascii="Arial" w:hAnsi="Arial" w:cs="Arial"/>
          <w:sz w:val="24"/>
          <w:szCs w:val="24"/>
          <w:lang w:val="pt-BR"/>
        </w:rPr>
        <w:lastRenderedPageBreak/>
        <w:t xml:space="preserve">análise dos dados foi realizada pelo programa </w:t>
      </w:r>
      <w:proofErr w:type="spellStart"/>
      <w:r w:rsidRPr="00776F65">
        <w:rPr>
          <w:rFonts w:ascii="Arial" w:hAnsi="Arial" w:cs="Arial"/>
          <w:sz w:val="24"/>
          <w:szCs w:val="24"/>
          <w:lang w:val="pt-BR"/>
        </w:rPr>
        <w:t>Epi</w:t>
      </w:r>
      <w:proofErr w:type="spellEnd"/>
      <w:r w:rsidRPr="00776F65">
        <w:rPr>
          <w:rFonts w:ascii="Arial" w:hAnsi="Arial" w:cs="Arial"/>
          <w:sz w:val="24"/>
          <w:szCs w:val="24"/>
          <w:lang w:val="pt-BR"/>
        </w:rPr>
        <w:t xml:space="preserve"> Info, versão 3.5.2. A pesquisa foi aprovada pelo comitê de ética da UNILAB com parecer n° 1.366.123</w:t>
      </w:r>
      <w:r>
        <w:rPr>
          <w:rFonts w:ascii="Arial" w:hAnsi="Arial" w:cs="Arial"/>
          <w:sz w:val="24"/>
          <w:szCs w:val="24"/>
          <w:lang w:val="pt-BR"/>
        </w:rPr>
        <w:t>.</w:t>
      </w: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Resultados e Discussão</w:t>
      </w:r>
    </w:p>
    <w:p w:rsidR="00776F65" w:rsidRPr="00776F65" w:rsidRDefault="00776F65" w:rsidP="00776F65">
      <w:pPr>
        <w:pStyle w:val="TAMainText"/>
        <w:spacing w:line="360" w:lineRule="auto"/>
        <w:ind w:firstLine="0"/>
        <w:rPr>
          <w:rFonts w:ascii="Arial" w:hAnsi="Arial" w:cs="Arial"/>
          <w:sz w:val="24"/>
          <w:szCs w:val="24"/>
          <w:lang w:val="pt-BR"/>
        </w:rPr>
      </w:pPr>
      <w:r w:rsidRPr="00776F65">
        <w:rPr>
          <w:rFonts w:ascii="Arial" w:hAnsi="Arial" w:cs="Arial"/>
          <w:sz w:val="24"/>
          <w:szCs w:val="24"/>
          <w:lang w:val="pt-BR"/>
        </w:rPr>
        <w:lastRenderedPageBreak/>
        <w:t>Os resultados apontam que 62% dos participantes do estudo pertenciam ao sexo feminino, com uma média de idade e escolaridade correspondentes a 69,2 e 2,5 anos, respectivamente. No que diz respeito ao estado civil, 53% são casados, 20% viúvos, 18% divorciados e 9% solteiros.  A renda individual correspondeu a uma média de quinhentos e quarenta e três reais. Já a renda familiar foi de oitocentos e noventa e sete reais, para uma média de 2,3 pessoas residindo com idoso, revelando que o mesmo assume o papel de principal provedor da família. A influência das condições socioeconômicas na mortalidade cardiovascular vem sendo avaliada pela aplicação de abordagens associadas aos hábitos de vida. No Brasil, estudos realizados em municípios de diferentes portes encontraram desvantagens sociais significativas nas áreas geográficas com piores níveis econômicos ou de indicadores sociais (</w:t>
      </w:r>
      <w:proofErr w:type="gramStart"/>
      <w:r w:rsidRPr="00776F65">
        <w:rPr>
          <w:rFonts w:ascii="Arial" w:hAnsi="Arial" w:cs="Arial"/>
          <w:sz w:val="24"/>
          <w:szCs w:val="24"/>
          <w:lang w:val="pt-BR"/>
        </w:rPr>
        <w:t>FARIAS,</w:t>
      </w:r>
      <w:proofErr w:type="gramEnd"/>
      <w:r w:rsidRPr="00776F65">
        <w:rPr>
          <w:rFonts w:ascii="Arial" w:hAnsi="Arial" w:cs="Arial"/>
          <w:sz w:val="24"/>
          <w:szCs w:val="24"/>
          <w:lang w:val="pt-BR"/>
        </w:rPr>
        <w:t xml:space="preserve"> 2014). No que diz respeito ao histórico individual de doenças cardiovasculares, 66% dos participantes relataram apresentar o diagnóstico médico de hipertensão arterial, 21% de diabetes, 19% relataram dislipidemias, 9% cardiopatas e 2% afirmaram ter sofrido ao menos um episódio de acidente vascular cerebral. É importante ressaltar ainda que, 14% dos participantes tiveram alterações no perfil lipídico em algum momento de suas vidas e 7% afirmaram ter desenvolvido complicações cardíacas no passado. A literatura aponta que algumas patologias, como diabetes mellitus, podem associar-se a outras como: hipertensão arterial sistêmica, dislipidemias e obesidade visceral (PINHO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2015), aumentando de forma significativa o risco de complicações cardiovasculares fatais e não fatais. A prática de atividades físicas foi referida por 70% dos participantes, sendo que 42,6% mantém a rotina mínima de exercícios por três vezes na semana. Adoção da prática regular de atividades físicas contribui para manutenção da qualidade óssea, muscular e articular. Além disso, previne o desenvolvimento de doenças crônicas não transmissíveis, tais como: alguns tipos de cânceres, cardiomiopatias e diabetes (MORAIS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2015). O contato de forma ativa com o tabaco foi relatado por 46% dos idosos. Já o contato de forma passiva foi referido por 31% dos participantes. O consumo de álcool foi afirmado por 6%. O hábito de fumar é responsável por seis milhões de mortes anuais, destas, aproximadamente, seiscentos mil são de fumantes passivos. O tabagismo passivo é a terceira maior causa de morte possível de ser evitada no mundo, subsequente ao fumo ativo e uso de álcool (MORAIS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2015). O abandono desses vícios é fundamental </w:t>
      </w:r>
      <w:r w:rsidRPr="00776F65">
        <w:rPr>
          <w:rFonts w:ascii="Arial" w:hAnsi="Arial" w:cs="Arial"/>
          <w:sz w:val="24"/>
          <w:szCs w:val="24"/>
          <w:lang w:val="pt-BR"/>
        </w:rPr>
        <w:lastRenderedPageBreak/>
        <w:t xml:space="preserve">para manutenção de um ciclo vital saudável. As alterações pressóricas estiveram presentes 64,7% da amostra, sendo que 19,1% apresentam o estágio limítrofe da hipertensão, 18,1% hipertensão estágio </w:t>
      </w:r>
      <w:proofErr w:type="gramStart"/>
      <w:r w:rsidRPr="00776F65">
        <w:rPr>
          <w:rFonts w:ascii="Arial" w:hAnsi="Arial" w:cs="Arial"/>
          <w:sz w:val="24"/>
          <w:szCs w:val="24"/>
          <w:lang w:val="pt-BR"/>
        </w:rPr>
        <w:t>1</w:t>
      </w:r>
      <w:proofErr w:type="gramEnd"/>
      <w:r w:rsidRPr="00776F65">
        <w:rPr>
          <w:rFonts w:ascii="Arial" w:hAnsi="Arial" w:cs="Arial"/>
          <w:sz w:val="24"/>
          <w:szCs w:val="24"/>
          <w:lang w:val="pt-BR"/>
        </w:rPr>
        <w:t xml:space="preserve">, 8,1% hipertensão estágio 2, 3% hipertensão estágio 3 e 16,2% hipertensão sistólica isolada. Os enfermeiros exercem importantes ações junto aos pacientes hipertensos, tais como: detecção precoce, levantamento dos fatores de risco cardiovasculares e orientações para adoção de medidas eficazes para a melhoria da qualidade de vida dos idosos. O desenvolvimento dessas atividades é necessário, uma vez que além de detectar alterações pressóricas, permite um levantamento estatístico sobre os principais fatores de risco para o desenvolvimento de complicações cardiovasculares fatais e não fatais, com o intuito de direcionar o cuidado de enfermagem e dos profissionais de saúde, ao buscar atender às reais necessidades da população idosa (MORAIS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2015). Em relação ao índice de massa corporal, 9% apresentaram baixo peso, 48% sobrepeso, 22% obesidade e 21% valores considerados adequados. Os indicadores antropométricos apresentam boa confiabilidade e são os mais acessíveis e aplicáveis em larga escala. Seu uso tem crescido como forma simples e eficaz para a avaliação do risco cardiovascular, sendo o mais utilizado para a detecção de obesidade geral o índice de massa corporal (CARVALHO </w:t>
      </w:r>
      <w:proofErr w:type="gramStart"/>
      <w:r w:rsidRPr="00776F65">
        <w:rPr>
          <w:rFonts w:ascii="Arial" w:hAnsi="Arial" w:cs="Arial"/>
          <w:sz w:val="24"/>
          <w:szCs w:val="24"/>
          <w:lang w:val="pt-BR"/>
        </w:rPr>
        <w:t>et</w:t>
      </w:r>
      <w:proofErr w:type="gramEnd"/>
      <w:r w:rsidRPr="00776F65">
        <w:rPr>
          <w:rFonts w:ascii="Arial" w:hAnsi="Arial" w:cs="Arial"/>
          <w:sz w:val="24"/>
          <w:szCs w:val="24"/>
          <w:lang w:val="pt-BR"/>
        </w:rPr>
        <w:t xml:space="preserve"> al., 2014).</w:t>
      </w: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Conclusão</w:t>
      </w:r>
    </w:p>
    <w:p w:rsidR="00776F65" w:rsidRPr="00776F65" w:rsidRDefault="00776F65" w:rsidP="00776F65">
      <w:pPr>
        <w:pStyle w:val="TAMainText"/>
        <w:spacing w:line="360" w:lineRule="auto"/>
        <w:ind w:firstLine="0"/>
        <w:rPr>
          <w:rFonts w:ascii="Arial" w:hAnsi="Arial" w:cs="Arial"/>
          <w:sz w:val="24"/>
          <w:szCs w:val="24"/>
          <w:lang w:val="pt-BR"/>
        </w:rPr>
      </w:pPr>
      <w:r w:rsidRPr="00776F65">
        <w:rPr>
          <w:rFonts w:ascii="Arial" w:hAnsi="Arial" w:cs="Arial"/>
          <w:sz w:val="24"/>
          <w:szCs w:val="24"/>
          <w:lang w:val="pt-BR"/>
        </w:rPr>
        <w:lastRenderedPageBreak/>
        <w:t>Os idosos participantes do estudo apresentaram fatores de risco significantes para o desenvolvimento de complicações cardiovasculares, sendo necessário o desenvolvimento de ações em saúde de caráter educativo e social visando redução de seus riscos e agravos.</w:t>
      </w:r>
    </w:p>
    <w:p w:rsidR="007E07CB" w:rsidRDefault="007E07CB" w:rsidP="00776F65">
      <w:pPr>
        <w:pStyle w:val="Absbox"/>
        <w:shd w:val="clear" w:color="auto" w:fill="365F91"/>
        <w:spacing w:after="120"/>
        <w:ind w:left="0"/>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Referências</w:t>
      </w:r>
    </w:p>
    <w:p w:rsidR="00776F65" w:rsidRPr="00776F65" w:rsidRDefault="00776F65" w:rsidP="00776F65">
      <w:pPr>
        <w:suppressAutoHyphens w:val="0"/>
        <w:overflowPunct/>
        <w:autoSpaceDN w:val="0"/>
        <w:adjustRightInd w:val="0"/>
        <w:textAlignment w:val="auto"/>
        <w:rPr>
          <w:rFonts w:ascii="Arial" w:eastAsia="Calibri" w:hAnsi="Arial" w:cs="Arial"/>
          <w:sz w:val="24"/>
          <w:szCs w:val="24"/>
          <w:lang w:val="pt-BR" w:eastAsia="en-US"/>
        </w:rPr>
      </w:pPr>
      <w:proofErr w:type="gramStart"/>
      <w:r w:rsidRPr="00776F65">
        <w:rPr>
          <w:rFonts w:ascii="Arial" w:eastAsia="Calibri" w:hAnsi="Arial" w:cs="Arial"/>
          <w:sz w:val="24"/>
          <w:szCs w:val="24"/>
          <w:lang w:eastAsia="en-US"/>
        </w:rPr>
        <w:lastRenderedPageBreak/>
        <w:t>FARIAS, N. S. O. Cardiovascular mortality and social inequalities in São Paulo City, Brazil, 1996-1998 and 2008-2010.</w:t>
      </w:r>
      <w:proofErr w:type="gramEnd"/>
      <w:r w:rsidRPr="00776F65">
        <w:rPr>
          <w:rFonts w:ascii="Arial" w:eastAsia="Calibri" w:hAnsi="Arial" w:cs="Arial"/>
          <w:sz w:val="24"/>
          <w:szCs w:val="24"/>
          <w:lang w:eastAsia="en-US"/>
        </w:rPr>
        <w:t xml:space="preserve"> </w:t>
      </w:r>
      <w:r w:rsidRPr="00776F65">
        <w:rPr>
          <w:rFonts w:ascii="Arial" w:eastAsia="Calibri" w:hAnsi="Arial" w:cs="Arial"/>
          <w:b/>
          <w:sz w:val="24"/>
          <w:szCs w:val="24"/>
          <w:lang w:eastAsia="en-US"/>
        </w:rPr>
        <w:t>Rev</w:t>
      </w:r>
      <w:r>
        <w:rPr>
          <w:rFonts w:ascii="Arial" w:eastAsia="Calibri" w:hAnsi="Arial" w:cs="Arial"/>
          <w:sz w:val="24"/>
          <w:szCs w:val="24"/>
          <w:lang w:eastAsia="en-US"/>
        </w:rPr>
        <w:t>.</w:t>
      </w:r>
      <w:proofErr w:type="spellStart"/>
      <w:r w:rsidRPr="00776F65">
        <w:rPr>
          <w:rFonts w:ascii="Arial" w:eastAsia="Calibri" w:hAnsi="Arial" w:cs="Arial"/>
          <w:b/>
          <w:sz w:val="24"/>
          <w:szCs w:val="24"/>
          <w:lang w:val="pt-BR" w:eastAsia="en-US"/>
        </w:rPr>
        <w:t>Epidemiol</w:t>
      </w:r>
      <w:proofErr w:type="spellEnd"/>
      <w:r w:rsidRPr="00776F65">
        <w:rPr>
          <w:rFonts w:ascii="Arial" w:eastAsia="Calibri" w:hAnsi="Arial" w:cs="Arial"/>
          <w:b/>
          <w:sz w:val="24"/>
          <w:szCs w:val="24"/>
          <w:lang w:val="pt-BR" w:eastAsia="en-US"/>
        </w:rPr>
        <w:t>. Serv. Saúde</w:t>
      </w:r>
      <w:r w:rsidRPr="00776F65">
        <w:rPr>
          <w:rFonts w:ascii="Arial" w:eastAsia="Calibri" w:hAnsi="Arial" w:cs="Arial"/>
          <w:sz w:val="24"/>
          <w:szCs w:val="24"/>
          <w:lang w:val="pt-BR" w:eastAsia="en-US"/>
        </w:rPr>
        <w:t>. Brasília. 23</w:t>
      </w:r>
      <w:r w:rsidR="00D31F6B">
        <w:rPr>
          <w:rFonts w:ascii="Arial" w:eastAsia="Calibri" w:hAnsi="Arial" w:cs="Arial"/>
          <w:sz w:val="24"/>
          <w:szCs w:val="24"/>
          <w:lang w:val="pt-BR" w:eastAsia="en-US"/>
        </w:rPr>
        <w:t xml:space="preserve"> </w:t>
      </w:r>
      <w:r w:rsidRPr="00776F65">
        <w:rPr>
          <w:rFonts w:ascii="Arial" w:eastAsia="Calibri" w:hAnsi="Arial" w:cs="Arial"/>
          <w:sz w:val="24"/>
          <w:szCs w:val="24"/>
          <w:lang w:val="pt-BR" w:eastAsia="en-US"/>
        </w:rPr>
        <w:t>(1</w:t>
      </w:r>
      <w:proofErr w:type="gramStart"/>
      <w:r w:rsidRPr="00776F65">
        <w:rPr>
          <w:rFonts w:ascii="Arial" w:eastAsia="Calibri" w:hAnsi="Arial" w:cs="Arial"/>
          <w:sz w:val="24"/>
          <w:szCs w:val="24"/>
          <w:lang w:val="pt-BR" w:eastAsia="en-US"/>
        </w:rPr>
        <w:t>):</w:t>
      </w:r>
      <w:proofErr w:type="gramEnd"/>
      <w:r w:rsidRPr="00776F65">
        <w:rPr>
          <w:rFonts w:ascii="Arial" w:eastAsia="Calibri" w:hAnsi="Arial" w:cs="Arial"/>
          <w:sz w:val="24"/>
          <w:szCs w:val="24"/>
          <w:lang w:val="pt-BR" w:eastAsia="en-US"/>
        </w:rPr>
        <w:t xml:space="preserve">57-66, 2014. </w:t>
      </w:r>
    </w:p>
    <w:p w:rsidR="00776F65" w:rsidRPr="00776F65" w:rsidRDefault="00776F65" w:rsidP="00776F65">
      <w:pPr>
        <w:suppressAutoHyphens w:val="0"/>
        <w:overflowPunct/>
        <w:autoSpaceDN w:val="0"/>
        <w:adjustRightInd w:val="0"/>
        <w:textAlignment w:val="auto"/>
        <w:rPr>
          <w:rFonts w:ascii="Arial" w:eastAsia="Calibri" w:hAnsi="Arial" w:cs="Arial"/>
          <w:sz w:val="24"/>
          <w:szCs w:val="24"/>
          <w:lang w:val="pt-BR" w:eastAsia="en-US"/>
        </w:rPr>
      </w:pPr>
    </w:p>
    <w:p w:rsidR="00776F65" w:rsidRPr="00776F65" w:rsidRDefault="00776F65" w:rsidP="00776F65">
      <w:pPr>
        <w:suppressAutoHyphens w:val="0"/>
        <w:overflowPunct/>
        <w:autoSpaceDE/>
        <w:textAlignment w:val="auto"/>
        <w:rPr>
          <w:rFonts w:ascii="Arial" w:eastAsia="Calibri" w:hAnsi="Arial" w:cs="Arial"/>
          <w:sz w:val="24"/>
          <w:szCs w:val="24"/>
          <w:lang w:val="pt-BR" w:eastAsia="en-US"/>
        </w:rPr>
      </w:pPr>
      <w:r w:rsidRPr="00776F65">
        <w:rPr>
          <w:rFonts w:ascii="Arial" w:eastAsia="Calibri" w:hAnsi="Arial" w:cs="Arial"/>
          <w:sz w:val="24"/>
          <w:szCs w:val="24"/>
          <w:lang w:val="pt-BR" w:eastAsia="en-US"/>
        </w:rPr>
        <w:t xml:space="preserve">MORAIS, P. C. A. </w:t>
      </w:r>
      <w:proofErr w:type="gramStart"/>
      <w:r w:rsidRPr="00776F65">
        <w:rPr>
          <w:rFonts w:ascii="Arial" w:eastAsia="Calibri" w:hAnsi="Arial" w:cs="Arial"/>
          <w:sz w:val="24"/>
          <w:szCs w:val="24"/>
          <w:lang w:val="pt-BR" w:eastAsia="en-US"/>
        </w:rPr>
        <w:t>et</w:t>
      </w:r>
      <w:proofErr w:type="gramEnd"/>
      <w:r w:rsidRPr="00776F65">
        <w:rPr>
          <w:rFonts w:ascii="Arial" w:eastAsia="Calibri" w:hAnsi="Arial" w:cs="Arial"/>
          <w:sz w:val="24"/>
          <w:szCs w:val="24"/>
          <w:lang w:val="pt-BR" w:eastAsia="en-US"/>
        </w:rPr>
        <w:t xml:space="preserve"> al., Pressão arterial, doenças cardiovasculares e hábitos de vida de idosos. </w:t>
      </w:r>
      <w:r>
        <w:rPr>
          <w:rFonts w:ascii="Arial" w:eastAsia="Calibri" w:hAnsi="Arial" w:cs="Arial"/>
          <w:b/>
          <w:sz w:val="24"/>
          <w:szCs w:val="24"/>
          <w:lang w:val="pt-BR" w:eastAsia="en-US"/>
        </w:rPr>
        <w:t>Rev.</w:t>
      </w:r>
      <w:r w:rsidRPr="00776F65">
        <w:rPr>
          <w:rFonts w:ascii="Arial" w:eastAsia="Calibri" w:hAnsi="Arial" w:cs="Arial"/>
          <w:b/>
          <w:sz w:val="24"/>
          <w:szCs w:val="24"/>
          <w:lang w:val="pt-BR" w:eastAsia="en-US"/>
        </w:rPr>
        <w:t xml:space="preserve"> Rene</w:t>
      </w:r>
      <w:r w:rsidRPr="00776F65">
        <w:rPr>
          <w:rFonts w:ascii="Arial" w:eastAsia="Calibri" w:hAnsi="Arial" w:cs="Arial"/>
          <w:sz w:val="24"/>
          <w:szCs w:val="24"/>
          <w:lang w:val="pt-BR" w:eastAsia="en-US"/>
        </w:rPr>
        <w:t xml:space="preserve">. Fortaleza. </w:t>
      </w:r>
      <w:proofErr w:type="gramStart"/>
      <w:r w:rsidRPr="00776F65">
        <w:rPr>
          <w:rFonts w:ascii="Arial" w:eastAsia="Calibri" w:hAnsi="Arial" w:cs="Arial"/>
          <w:sz w:val="24"/>
          <w:szCs w:val="24"/>
          <w:lang w:val="pt-BR" w:eastAsia="en-US"/>
        </w:rPr>
        <w:t>16(5):</w:t>
      </w:r>
      <w:proofErr w:type="gramEnd"/>
      <w:r w:rsidRPr="00776F65">
        <w:rPr>
          <w:rFonts w:ascii="Arial" w:eastAsia="Calibri" w:hAnsi="Arial" w:cs="Arial"/>
          <w:sz w:val="24"/>
          <w:szCs w:val="24"/>
          <w:lang w:val="pt-BR" w:eastAsia="en-US"/>
        </w:rPr>
        <w:t xml:space="preserve">722-30, 2015. </w:t>
      </w:r>
    </w:p>
    <w:p w:rsidR="00776F65" w:rsidRPr="00776F65" w:rsidRDefault="00776F65" w:rsidP="00776F65">
      <w:pPr>
        <w:suppressAutoHyphens w:val="0"/>
        <w:overflowPunct/>
        <w:autoSpaceDE/>
        <w:textAlignment w:val="auto"/>
        <w:rPr>
          <w:rFonts w:ascii="Arial" w:eastAsia="Calibri" w:hAnsi="Arial" w:cs="Arial"/>
          <w:sz w:val="24"/>
          <w:szCs w:val="24"/>
          <w:lang w:val="pt-BR" w:eastAsia="en-US"/>
        </w:rPr>
      </w:pPr>
    </w:p>
    <w:p w:rsidR="00776F65" w:rsidRPr="00776F65" w:rsidRDefault="00776F65" w:rsidP="00776F65">
      <w:pPr>
        <w:suppressAutoHyphens w:val="0"/>
        <w:overflowPunct/>
        <w:autoSpaceDE/>
        <w:textAlignment w:val="auto"/>
        <w:rPr>
          <w:rFonts w:ascii="Arial" w:eastAsia="Calibri" w:hAnsi="Arial" w:cs="Arial"/>
          <w:sz w:val="24"/>
          <w:szCs w:val="24"/>
          <w:lang w:val="pt-BR" w:eastAsia="en-US"/>
        </w:rPr>
      </w:pPr>
      <w:r w:rsidRPr="00776F65">
        <w:rPr>
          <w:rFonts w:ascii="Arial" w:eastAsia="Calibri" w:hAnsi="Arial" w:cs="Arial"/>
          <w:sz w:val="24"/>
          <w:szCs w:val="24"/>
          <w:lang w:val="pt-BR" w:eastAsia="en-US"/>
        </w:rPr>
        <w:t>NUNES, L. C. S. M. Fatores de risco e cuidados de enfermagem ao idoso hipertenso: revisão integrativa.</w:t>
      </w:r>
      <w:r>
        <w:rPr>
          <w:rFonts w:ascii="Arial" w:eastAsia="Calibri" w:hAnsi="Arial" w:cs="Arial"/>
          <w:sz w:val="24"/>
          <w:szCs w:val="24"/>
          <w:lang w:val="pt-BR" w:eastAsia="en-US"/>
        </w:rPr>
        <w:t xml:space="preserve"> </w:t>
      </w:r>
      <w:proofErr w:type="spellStart"/>
      <w:r w:rsidRPr="00776F65">
        <w:rPr>
          <w:rFonts w:ascii="Arial" w:eastAsia="Calibri" w:hAnsi="Arial" w:cs="Arial"/>
          <w:b/>
          <w:sz w:val="24"/>
          <w:szCs w:val="24"/>
          <w:lang w:val="pt-BR" w:eastAsia="en-US"/>
        </w:rPr>
        <w:t>Rev</w:t>
      </w:r>
      <w:r>
        <w:rPr>
          <w:rFonts w:ascii="Arial" w:eastAsia="Calibri" w:hAnsi="Arial" w:cs="Arial"/>
          <w:sz w:val="24"/>
          <w:szCs w:val="24"/>
          <w:lang w:val="pt-BR" w:eastAsia="en-US"/>
        </w:rPr>
        <w:t>.</w:t>
      </w:r>
      <w:r>
        <w:rPr>
          <w:rFonts w:ascii="Arial" w:eastAsia="Calibri" w:hAnsi="Arial" w:cs="Arial"/>
          <w:b/>
          <w:sz w:val="24"/>
          <w:szCs w:val="24"/>
          <w:lang w:val="pt-BR" w:eastAsia="en-US"/>
        </w:rPr>
        <w:t>Sanare</w:t>
      </w:r>
      <w:proofErr w:type="spellEnd"/>
      <w:r w:rsidRPr="00776F65">
        <w:rPr>
          <w:rFonts w:ascii="Arial" w:eastAsia="Calibri" w:hAnsi="Arial" w:cs="Arial"/>
          <w:sz w:val="24"/>
          <w:szCs w:val="24"/>
          <w:lang w:val="pt-BR" w:eastAsia="en-US"/>
        </w:rPr>
        <w:t xml:space="preserve">. Sobral. </w:t>
      </w:r>
      <w:proofErr w:type="gramStart"/>
      <w:r w:rsidRPr="00776F65">
        <w:rPr>
          <w:rFonts w:ascii="Arial" w:eastAsia="Calibri" w:hAnsi="Arial" w:cs="Arial"/>
          <w:sz w:val="24"/>
          <w:szCs w:val="24"/>
          <w:lang w:val="pt-BR" w:eastAsia="en-US"/>
        </w:rPr>
        <w:t>13(2):</w:t>
      </w:r>
      <w:proofErr w:type="gramEnd"/>
      <w:r w:rsidRPr="00776F65">
        <w:rPr>
          <w:rFonts w:ascii="Arial" w:eastAsia="Calibri" w:hAnsi="Arial" w:cs="Arial"/>
          <w:sz w:val="24"/>
          <w:szCs w:val="24"/>
          <w:lang w:val="pt-BR" w:eastAsia="en-US"/>
        </w:rPr>
        <w:t>103-9, 2014.</w:t>
      </w:r>
    </w:p>
    <w:p w:rsidR="00776F65" w:rsidRPr="00776F65" w:rsidRDefault="00776F65" w:rsidP="00776F65">
      <w:pPr>
        <w:suppressAutoHyphens w:val="0"/>
        <w:overflowPunct/>
        <w:autoSpaceDE/>
        <w:textAlignment w:val="auto"/>
        <w:rPr>
          <w:rFonts w:ascii="Arial" w:eastAsia="Calibri" w:hAnsi="Arial" w:cs="Arial"/>
          <w:sz w:val="24"/>
          <w:szCs w:val="24"/>
          <w:lang w:val="pt-BR" w:eastAsia="en-US"/>
        </w:rPr>
      </w:pPr>
    </w:p>
    <w:p w:rsidR="00776F65" w:rsidRPr="00776F65" w:rsidRDefault="00776F65" w:rsidP="00776F65">
      <w:pPr>
        <w:suppressAutoHyphens w:val="0"/>
        <w:overflowPunct/>
        <w:autoSpaceDE/>
        <w:textAlignment w:val="auto"/>
        <w:rPr>
          <w:rFonts w:ascii="Arial" w:eastAsia="Calibri" w:hAnsi="Arial" w:cs="Arial"/>
          <w:sz w:val="24"/>
          <w:szCs w:val="24"/>
          <w:lang w:val="pt-BR" w:eastAsia="en-US"/>
        </w:rPr>
        <w:sectPr w:rsidR="00776F65" w:rsidRPr="00776F65">
          <w:type w:val="continuous"/>
          <w:pgSz w:w="11906" w:h="16838"/>
          <w:pgMar w:top="1134" w:right="1134" w:bottom="1134" w:left="1134" w:header="720" w:footer="890" w:gutter="0"/>
          <w:cols w:space="720"/>
          <w:docGrid w:linePitch="360"/>
        </w:sectPr>
      </w:pPr>
      <w:r w:rsidRPr="00776F65">
        <w:rPr>
          <w:rFonts w:ascii="Arial" w:eastAsia="Calibri" w:hAnsi="Arial" w:cs="Arial"/>
          <w:sz w:val="24"/>
          <w:szCs w:val="24"/>
          <w:lang w:val="pt-BR" w:eastAsia="en-US"/>
        </w:rPr>
        <w:t xml:space="preserve">PINHO, L. </w:t>
      </w:r>
      <w:proofErr w:type="gramStart"/>
      <w:r w:rsidRPr="00776F65">
        <w:rPr>
          <w:rFonts w:ascii="Arial" w:eastAsia="Calibri" w:hAnsi="Arial" w:cs="Arial"/>
          <w:sz w:val="24"/>
          <w:szCs w:val="24"/>
          <w:lang w:val="pt-BR" w:eastAsia="en-US"/>
        </w:rPr>
        <w:t>et</w:t>
      </w:r>
      <w:proofErr w:type="gramEnd"/>
      <w:r w:rsidRPr="00776F65">
        <w:rPr>
          <w:rFonts w:ascii="Arial" w:eastAsia="Calibri" w:hAnsi="Arial" w:cs="Arial"/>
          <w:sz w:val="24"/>
          <w:szCs w:val="24"/>
          <w:lang w:val="pt-BR" w:eastAsia="en-US"/>
        </w:rPr>
        <w:t xml:space="preserve"> al., Hipertensão e dislipidemia em pacientes diabetes mellitus tipo 2: uma revisão integrativa. </w:t>
      </w:r>
      <w:r>
        <w:rPr>
          <w:rFonts w:ascii="Arial" w:eastAsia="Calibri" w:hAnsi="Arial" w:cs="Arial"/>
          <w:sz w:val="24"/>
          <w:szCs w:val="24"/>
          <w:lang w:val="pt-BR" w:eastAsia="en-US"/>
        </w:rPr>
        <w:t xml:space="preserve"> </w:t>
      </w:r>
      <w:proofErr w:type="spellStart"/>
      <w:proofErr w:type="gramStart"/>
      <w:r w:rsidRPr="00776F65">
        <w:rPr>
          <w:rFonts w:ascii="Arial" w:eastAsia="Calibri" w:hAnsi="Arial" w:cs="Arial"/>
          <w:b/>
          <w:sz w:val="24"/>
          <w:szCs w:val="24"/>
          <w:lang w:val="pt-BR" w:eastAsia="en-US"/>
        </w:rPr>
        <w:t>Rev.</w:t>
      </w:r>
      <w:proofErr w:type="gramEnd"/>
      <w:r>
        <w:rPr>
          <w:rFonts w:ascii="Arial" w:eastAsia="Calibri" w:hAnsi="Arial" w:cs="Arial"/>
          <w:b/>
          <w:sz w:val="24"/>
          <w:szCs w:val="24"/>
          <w:lang w:val="pt-BR" w:eastAsia="en-US"/>
        </w:rPr>
        <w:t>Renome</w:t>
      </w:r>
      <w:proofErr w:type="spellEnd"/>
      <w:r w:rsidRPr="00776F65">
        <w:rPr>
          <w:rFonts w:ascii="Arial" w:eastAsia="Calibri" w:hAnsi="Arial" w:cs="Arial"/>
          <w:sz w:val="24"/>
          <w:szCs w:val="24"/>
          <w:lang w:val="pt-BR" w:eastAsia="en-US"/>
        </w:rPr>
        <w:t xml:space="preserve">. </w:t>
      </w:r>
      <w:proofErr w:type="gramStart"/>
      <w:r w:rsidRPr="00776F65">
        <w:rPr>
          <w:rFonts w:ascii="Arial" w:eastAsia="Calibri" w:hAnsi="Arial" w:cs="Arial"/>
          <w:sz w:val="24"/>
          <w:szCs w:val="24"/>
          <w:lang w:val="pt-BR" w:eastAsia="en-US"/>
        </w:rPr>
        <w:t>4(1):</w:t>
      </w:r>
      <w:proofErr w:type="gramEnd"/>
      <w:r w:rsidRPr="00776F65">
        <w:rPr>
          <w:rFonts w:ascii="Arial" w:eastAsia="Calibri" w:hAnsi="Arial" w:cs="Arial"/>
          <w:sz w:val="24"/>
          <w:szCs w:val="24"/>
          <w:lang w:val="pt-BR" w:eastAsia="en-US"/>
        </w:rPr>
        <w:t>87-101, 2015.</w:t>
      </w:r>
    </w:p>
    <w:p w:rsidR="007E07CB" w:rsidRDefault="007E07CB" w:rsidP="00025331">
      <w:pPr>
        <w:pStyle w:val="TAMainText"/>
        <w:ind w:firstLine="0"/>
        <w:rPr>
          <w:rFonts w:ascii="Arial" w:hAnsi="Arial" w:cs="Arial"/>
          <w:sz w:val="18"/>
          <w:szCs w:val="18"/>
          <w:lang w:val="pt-BR"/>
        </w:rPr>
      </w:pPr>
    </w:p>
    <w:sectPr w:rsidR="007E07CB" w:rsidSect="00A83A9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D36" w:rsidRDefault="004B2D36" w:rsidP="007E07CB">
      <w:r>
        <w:separator/>
      </w:r>
    </w:p>
  </w:endnote>
  <w:endnote w:type="continuationSeparator" w:id="0">
    <w:p w:rsidR="004B2D36" w:rsidRDefault="004B2D36" w:rsidP="007E0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FA8" w:rsidRDefault="00446FA8">
    <w:pPr>
      <w:pStyle w:val="Rodap"/>
    </w:pPr>
    <w:r>
      <w:t>ISSN: 2446-533X</w:t>
    </w:r>
  </w:p>
  <w:p w:rsidR="00446FA8" w:rsidRDefault="00446FA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D36" w:rsidRDefault="004B2D36" w:rsidP="007E07CB">
      <w:r>
        <w:separator/>
      </w:r>
    </w:p>
  </w:footnote>
  <w:footnote w:type="continuationSeparator" w:id="0">
    <w:p w:rsidR="004B2D36" w:rsidRDefault="004B2D36" w:rsidP="007E07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7CB"/>
    <w:rsid w:val="00025331"/>
    <w:rsid w:val="000F3C74"/>
    <w:rsid w:val="00446FA8"/>
    <w:rsid w:val="0048654B"/>
    <w:rsid w:val="004B2D36"/>
    <w:rsid w:val="006560C1"/>
    <w:rsid w:val="00776F65"/>
    <w:rsid w:val="007E07CB"/>
    <w:rsid w:val="00963023"/>
    <w:rsid w:val="009A12D4"/>
    <w:rsid w:val="00A83A97"/>
    <w:rsid w:val="00AE7394"/>
    <w:rsid w:val="00B30228"/>
    <w:rsid w:val="00D31D90"/>
    <w:rsid w:val="00D31F6B"/>
    <w:rsid w:val="00F875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7CB"/>
    <w:pPr>
      <w:suppressAutoHyphens/>
      <w:overflowPunct w:val="0"/>
      <w:autoSpaceDE w:val="0"/>
      <w:spacing w:after="0" w:line="240" w:lineRule="auto"/>
      <w:textAlignment w:val="baseline"/>
    </w:pPr>
    <w:rPr>
      <w:rFonts w:ascii="Helvetica" w:eastAsia="Times New Roman" w:hAnsi="Helvetica" w:cs="Helvetica"/>
      <w:sz w:val="20"/>
      <w:szCs w:val="20"/>
      <w:lang w:val="en-US"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AMainText">
    <w:name w:val="TA_Main_Text"/>
    <w:basedOn w:val="Normal"/>
    <w:rsid w:val="007E07CB"/>
    <w:pPr>
      <w:spacing w:line="240" w:lineRule="exact"/>
      <w:ind w:firstLine="202"/>
      <w:jc w:val="both"/>
    </w:pPr>
    <w:rPr>
      <w:rFonts w:ascii="Times" w:hAnsi="Times" w:cs="Times"/>
    </w:rPr>
  </w:style>
  <w:style w:type="paragraph" w:customStyle="1" w:styleId="BCAuthorAddress">
    <w:name w:val="BC_Author_Address"/>
    <w:basedOn w:val="Normal"/>
    <w:next w:val="BIEmailAddress"/>
    <w:rsid w:val="007E07CB"/>
    <w:pPr>
      <w:spacing w:after="120" w:line="240" w:lineRule="exact"/>
      <w:ind w:right="3024"/>
    </w:pPr>
    <w:rPr>
      <w:rFonts w:ascii="Times" w:hAnsi="Times" w:cs="Times"/>
      <w:i/>
      <w:iCs/>
    </w:rPr>
  </w:style>
  <w:style w:type="paragraph" w:customStyle="1" w:styleId="BIEmailAddress">
    <w:name w:val="BI_Email_Address"/>
    <w:next w:val="Normal"/>
    <w:rsid w:val="007E07CB"/>
    <w:pPr>
      <w:suppressAutoHyphens/>
      <w:overflowPunct w:val="0"/>
      <w:autoSpaceDE w:val="0"/>
      <w:spacing w:after="120" w:line="240" w:lineRule="exact"/>
      <w:ind w:right="3024"/>
      <w:textAlignment w:val="baseline"/>
    </w:pPr>
    <w:rPr>
      <w:rFonts w:ascii="Times" w:eastAsia="Arial" w:hAnsi="Times" w:cs="Times"/>
      <w:i/>
      <w:iCs/>
      <w:sz w:val="20"/>
      <w:szCs w:val="20"/>
      <w:lang w:val="en-US" w:eastAsia="zh-CN"/>
    </w:rPr>
  </w:style>
  <w:style w:type="paragraph" w:customStyle="1" w:styleId="Absbox">
    <w:name w:val="Absbox"/>
    <w:basedOn w:val="Normal"/>
    <w:rsid w:val="007E07CB"/>
    <w:pPr>
      <w:pBdr>
        <w:top w:val="single" w:sz="4" w:space="0" w:color="800000"/>
        <w:left w:val="single" w:sz="4" w:space="4" w:color="800000"/>
        <w:bottom w:val="single" w:sz="4" w:space="0" w:color="800000"/>
        <w:right w:val="single" w:sz="4" w:space="4" w:color="800000"/>
      </w:pBdr>
      <w:shd w:val="clear" w:color="auto" w:fill="800000"/>
      <w:spacing w:before="200" w:after="320" w:line="220" w:lineRule="exact"/>
      <w:ind w:left="86" w:right="130"/>
      <w:jc w:val="center"/>
    </w:pPr>
    <w:rPr>
      <w:rFonts w:eastAsia="Arial"/>
      <w:b/>
      <w:bCs/>
      <w:color w:val="FFFFFF"/>
    </w:rPr>
  </w:style>
  <w:style w:type="paragraph" w:styleId="Cabealho">
    <w:name w:val="header"/>
    <w:basedOn w:val="Normal"/>
    <w:link w:val="CabealhoChar"/>
    <w:uiPriority w:val="99"/>
    <w:unhideWhenUsed/>
    <w:rsid w:val="007E07CB"/>
    <w:pPr>
      <w:tabs>
        <w:tab w:val="center" w:pos="4252"/>
        <w:tab w:val="right" w:pos="8504"/>
      </w:tabs>
    </w:pPr>
  </w:style>
  <w:style w:type="character" w:customStyle="1" w:styleId="CabealhoChar">
    <w:name w:val="Cabeçalho Char"/>
    <w:basedOn w:val="Fontepargpadro"/>
    <w:link w:val="Cabealho"/>
    <w:uiPriority w:val="99"/>
    <w:rsid w:val="007E07CB"/>
    <w:rPr>
      <w:rFonts w:ascii="Helvetica" w:eastAsia="Times New Roman" w:hAnsi="Helvetica" w:cs="Helvetica"/>
      <w:sz w:val="20"/>
      <w:szCs w:val="20"/>
      <w:lang w:val="en-US" w:eastAsia="zh-CN"/>
    </w:rPr>
  </w:style>
  <w:style w:type="paragraph" w:styleId="Rodap">
    <w:name w:val="footer"/>
    <w:basedOn w:val="Normal"/>
    <w:link w:val="RodapChar"/>
    <w:uiPriority w:val="99"/>
    <w:unhideWhenUsed/>
    <w:rsid w:val="007E07CB"/>
    <w:pPr>
      <w:tabs>
        <w:tab w:val="center" w:pos="4252"/>
        <w:tab w:val="right" w:pos="8504"/>
      </w:tabs>
    </w:pPr>
  </w:style>
  <w:style w:type="character" w:customStyle="1" w:styleId="RodapChar">
    <w:name w:val="Rodapé Char"/>
    <w:basedOn w:val="Fontepargpadro"/>
    <w:link w:val="Rodap"/>
    <w:uiPriority w:val="99"/>
    <w:rsid w:val="007E07CB"/>
    <w:rPr>
      <w:rFonts w:ascii="Helvetica" w:eastAsia="Times New Roman" w:hAnsi="Helvetica" w:cs="Helvetica"/>
      <w:sz w:val="20"/>
      <w:szCs w:val="20"/>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7CB"/>
    <w:pPr>
      <w:suppressAutoHyphens/>
      <w:overflowPunct w:val="0"/>
      <w:autoSpaceDE w:val="0"/>
      <w:spacing w:after="0" w:line="240" w:lineRule="auto"/>
      <w:textAlignment w:val="baseline"/>
    </w:pPr>
    <w:rPr>
      <w:rFonts w:ascii="Helvetica" w:eastAsia="Times New Roman" w:hAnsi="Helvetica" w:cs="Helvetica"/>
      <w:sz w:val="20"/>
      <w:szCs w:val="20"/>
      <w:lang w:val="en-US"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AMainText">
    <w:name w:val="TA_Main_Text"/>
    <w:basedOn w:val="Normal"/>
    <w:rsid w:val="007E07CB"/>
    <w:pPr>
      <w:spacing w:line="240" w:lineRule="exact"/>
      <w:ind w:firstLine="202"/>
      <w:jc w:val="both"/>
    </w:pPr>
    <w:rPr>
      <w:rFonts w:ascii="Times" w:hAnsi="Times" w:cs="Times"/>
    </w:rPr>
  </w:style>
  <w:style w:type="paragraph" w:customStyle="1" w:styleId="BCAuthorAddress">
    <w:name w:val="BC_Author_Address"/>
    <w:basedOn w:val="Normal"/>
    <w:next w:val="BIEmailAddress"/>
    <w:rsid w:val="007E07CB"/>
    <w:pPr>
      <w:spacing w:after="120" w:line="240" w:lineRule="exact"/>
      <w:ind w:right="3024"/>
    </w:pPr>
    <w:rPr>
      <w:rFonts w:ascii="Times" w:hAnsi="Times" w:cs="Times"/>
      <w:i/>
      <w:iCs/>
    </w:rPr>
  </w:style>
  <w:style w:type="paragraph" w:customStyle="1" w:styleId="BIEmailAddress">
    <w:name w:val="BI_Email_Address"/>
    <w:next w:val="Normal"/>
    <w:rsid w:val="007E07CB"/>
    <w:pPr>
      <w:suppressAutoHyphens/>
      <w:overflowPunct w:val="0"/>
      <w:autoSpaceDE w:val="0"/>
      <w:spacing w:after="120" w:line="240" w:lineRule="exact"/>
      <w:ind w:right="3024"/>
      <w:textAlignment w:val="baseline"/>
    </w:pPr>
    <w:rPr>
      <w:rFonts w:ascii="Times" w:eastAsia="Arial" w:hAnsi="Times" w:cs="Times"/>
      <w:i/>
      <w:iCs/>
      <w:sz w:val="20"/>
      <w:szCs w:val="20"/>
      <w:lang w:val="en-US" w:eastAsia="zh-CN"/>
    </w:rPr>
  </w:style>
  <w:style w:type="paragraph" w:customStyle="1" w:styleId="Absbox">
    <w:name w:val="Absbox"/>
    <w:basedOn w:val="Normal"/>
    <w:rsid w:val="007E07CB"/>
    <w:pPr>
      <w:pBdr>
        <w:top w:val="single" w:sz="4" w:space="0" w:color="800000"/>
        <w:left w:val="single" w:sz="4" w:space="4" w:color="800000"/>
        <w:bottom w:val="single" w:sz="4" w:space="0" w:color="800000"/>
        <w:right w:val="single" w:sz="4" w:space="4" w:color="800000"/>
      </w:pBdr>
      <w:shd w:val="clear" w:color="auto" w:fill="800000"/>
      <w:spacing w:before="200" w:after="320" w:line="220" w:lineRule="exact"/>
      <w:ind w:left="86" w:right="130"/>
      <w:jc w:val="center"/>
    </w:pPr>
    <w:rPr>
      <w:rFonts w:eastAsia="Arial"/>
      <w:b/>
      <w:bCs/>
      <w:color w:val="FFFFFF"/>
    </w:rPr>
  </w:style>
  <w:style w:type="paragraph" w:styleId="Cabealho">
    <w:name w:val="header"/>
    <w:basedOn w:val="Normal"/>
    <w:link w:val="CabealhoChar"/>
    <w:uiPriority w:val="99"/>
    <w:unhideWhenUsed/>
    <w:rsid w:val="007E07CB"/>
    <w:pPr>
      <w:tabs>
        <w:tab w:val="center" w:pos="4252"/>
        <w:tab w:val="right" w:pos="8504"/>
      </w:tabs>
    </w:pPr>
  </w:style>
  <w:style w:type="character" w:customStyle="1" w:styleId="CabealhoChar">
    <w:name w:val="Cabeçalho Char"/>
    <w:basedOn w:val="Fontepargpadro"/>
    <w:link w:val="Cabealho"/>
    <w:uiPriority w:val="99"/>
    <w:rsid w:val="007E07CB"/>
    <w:rPr>
      <w:rFonts w:ascii="Helvetica" w:eastAsia="Times New Roman" w:hAnsi="Helvetica" w:cs="Helvetica"/>
      <w:sz w:val="20"/>
      <w:szCs w:val="20"/>
      <w:lang w:val="en-US" w:eastAsia="zh-CN"/>
    </w:rPr>
  </w:style>
  <w:style w:type="paragraph" w:styleId="Rodap">
    <w:name w:val="footer"/>
    <w:basedOn w:val="Normal"/>
    <w:link w:val="RodapChar"/>
    <w:uiPriority w:val="99"/>
    <w:unhideWhenUsed/>
    <w:rsid w:val="007E07CB"/>
    <w:pPr>
      <w:tabs>
        <w:tab w:val="center" w:pos="4252"/>
        <w:tab w:val="right" w:pos="8504"/>
      </w:tabs>
    </w:pPr>
  </w:style>
  <w:style w:type="character" w:customStyle="1" w:styleId="RodapChar">
    <w:name w:val="Rodapé Char"/>
    <w:basedOn w:val="Fontepargpadro"/>
    <w:link w:val="Rodap"/>
    <w:uiPriority w:val="99"/>
    <w:rsid w:val="007E07CB"/>
    <w:rPr>
      <w:rFonts w:ascii="Helvetica" w:eastAsia="Times New Roman" w:hAnsi="Helvetica" w:cs="Helvetica"/>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1222</Words>
  <Characters>6602</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JAMILE MINEU PEREIRA</dc:creator>
  <cp:lastModifiedBy>ALLYSON GONDIM</cp:lastModifiedBy>
  <cp:revision>4</cp:revision>
  <dcterms:created xsi:type="dcterms:W3CDTF">2016-05-04T13:17:00Z</dcterms:created>
  <dcterms:modified xsi:type="dcterms:W3CDTF">2016-05-07T21:54:00Z</dcterms:modified>
</cp:coreProperties>
</file>